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13111" w14:textId="49993481" w:rsidR="00FC1AF9" w:rsidRPr="0060143B" w:rsidRDefault="00493F46">
      <w:pPr>
        <w:rPr>
          <w:rFonts w:ascii="Arial" w:hAnsi="Arial" w:cs="Arial"/>
          <w:b/>
          <w:bCs/>
        </w:rPr>
      </w:pPr>
      <w:r w:rsidRPr="0060143B">
        <w:rPr>
          <w:rFonts w:ascii="Arial" w:hAnsi="Arial" w:cs="Arial"/>
          <w:b/>
          <w:bCs/>
        </w:rPr>
        <w:t>Drafting for C</w:t>
      </w:r>
      <w:r w:rsidR="00CA62A6" w:rsidRPr="0060143B">
        <w:rPr>
          <w:rFonts w:ascii="Arial" w:hAnsi="Arial" w:cs="Arial"/>
          <w:b/>
          <w:bCs/>
        </w:rPr>
        <w:t>USC C</w:t>
      </w:r>
      <w:r w:rsidRPr="0060143B">
        <w:rPr>
          <w:rFonts w:ascii="Arial" w:hAnsi="Arial" w:cs="Arial"/>
          <w:b/>
          <w:bCs/>
        </w:rPr>
        <w:t>MP</w:t>
      </w:r>
      <w:r w:rsidR="00F618D9" w:rsidRPr="0060143B">
        <w:rPr>
          <w:rFonts w:ascii="Arial" w:hAnsi="Arial" w:cs="Arial"/>
          <w:b/>
          <w:bCs/>
        </w:rPr>
        <w:t>417</w:t>
      </w:r>
      <w:r w:rsidR="00CA62A6" w:rsidRPr="0060143B">
        <w:rPr>
          <w:rFonts w:ascii="Arial" w:hAnsi="Arial" w:cs="Arial"/>
          <w:b/>
          <w:bCs/>
        </w:rPr>
        <w:t xml:space="preserve"> (</w:t>
      </w:r>
      <w:r w:rsidR="009B38FD">
        <w:rPr>
          <w:rFonts w:ascii="Arial" w:hAnsi="Arial" w:cs="Arial"/>
          <w:b/>
          <w:bCs/>
        </w:rPr>
        <w:t>Extending Principles of CUSC Section 15 to all Users</w:t>
      </w:r>
      <w:r w:rsidR="00CA62A6" w:rsidRPr="0060143B">
        <w:rPr>
          <w:rFonts w:ascii="Arial" w:hAnsi="Arial" w:cs="Arial"/>
          <w:b/>
          <w:bCs/>
        </w:rPr>
        <w:t>)</w:t>
      </w:r>
    </w:p>
    <w:p w14:paraId="69AF6E7C" w14:textId="77777777" w:rsidR="00E24675" w:rsidRPr="0060143B" w:rsidRDefault="00E24675">
      <w:pPr>
        <w:rPr>
          <w:rFonts w:ascii="Arial" w:hAnsi="Arial" w:cs="Arial"/>
          <w:b/>
          <w:bCs/>
        </w:rPr>
      </w:pPr>
    </w:p>
    <w:p w14:paraId="3639AC93" w14:textId="3EDBE608" w:rsidR="002102C7" w:rsidRDefault="00E24675">
      <w:pPr>
        <w:rPr>
          <w:rFonts w:ascii="Arial" w:hAnsi="Arial" w:cs="Arial"/>
        </w:rPr>
      </w:pPr>
      <w:r w:rsidRPr="0060143B">
        <w:rPr>
          <w:rFonts w:ascii="Arial" w:hAnsi="Arial" w:cs="Arial"/>
          <w:b/>
          <w:bCs/>
        </w:rPr>
        <w:t xml:space="preserve">Approach: </w:t>
      </w:r>
      <w:r w:rsidRPr="009B38FD">
        <w:rPr>
          <w:rFonts w:ascii="Arial" w:hAnsi="Arial" w:cs="Arial"/>
        </w:rPr>
        <w:t>to revise Section 15</w:t>
      </w:r>
      <w:r w:rsidRPr="0060143B">
        <w:rPr>
          <w:rFonts w:ascii="Arial" w:hAnsi="Arial" w:cs="Arial"/>
          <w:b/>
          <w:bCs/>
        </w:rPr>
        <w:t xml:space="preserve"> </w:t>
      </w:r>
      <w:r w:rsidR="001B7EAC" w:rsidRPr="00EF73D1">
        <w:rPr>
          <w:rFonts w:ascii="Arial" w:hAnsi="Arial" w:cs="Arial"/>
        </w:rPr>
        <w:t>so it houses the user commitment methodology and the new final sums methodology.</w:t>
      </w:r>
      <w:r w:rsidR="001B7EAC">
        <w:rPr>
          <w:rFonts w:ascii="Arial" w:hAnsi="Arial" w:cs="Arial"/>
          <w:b/>
          <w:bCs/>
        </w:rPr>
        <w:t xml:space="preserve"> </w:t>
      </w:r>
      <w:r w:rsidR="002102C7" w:rsidRPr="000D5F8F">
        <w:rPr>
          <w:rFonts w:ascii="Arial" w:hAnsi="Arial" w:cs="Arial"/>
        </w:rPr>
        <w:t xml:space="preserve">It mirrors </w:t>
      </w:r>
      <w:r w:rsidR="002102C7">
        <w:rPr>
          <w:rFonts w:ascii="Arial" w:hAnsi="Arial" w:cs="Arial"/>
        </w:rPr>
        <w:t xml:space="preserve">and replicates </w:t>
      </w:r>
      <w:r w:rsidR="002102C7" w:rsidRPr="000D5F8F">
        <w:rPr>
          <w:rFonts w:ascii="Arial" w:hAnsi="Arial" w:cs="Arial"/>
        </w:rPr>
        <w:t>the user commitment approach in that: sums for liability are based on</w:t>
      </w:r>
      <w:r w:rsidR="002102C7" w:rsidRPr="000D5F8F">
        <w:rPr>
          <w:rFonts w:ascii="Arial" w:hAnsi="Arial" w:cs="Arial"/>
        </w:rPr>
        <w:t xml:space="preserve"> </w:t>
      </w:r>
      <w:r w:rsidR="002D24E8" w:rsidRPr="000D5F8F">
        <w:rPr>
          <w:rFonts w:ascii="Arial" w:hAnsi="Arial" w:cs="Arial"/>
        </w:rPr>
        <w:t xml:space="preserve">the attributable works, </w:t>
      </w:r>
      <w:r w:rsidR="000A689A" w:rsidRPr="000D5F8F">
        <w:rPr>
          <w:rFonts w:ascii="Arial" w:hAnsi="Arial" w:cs="Arial"/>
        </w:rPr>
        <w:t>with costs adjusted for various factors</w:t>
      </w:r>
      <w:r w:rsidR="000B06BD">
        <w:rPr>
          <w:rFonts w:ascii="Arial" w:hAnsi="Arial" w:cs="Arial"/>
        </w:rPr>
        <w:t>; there is a process for and ability to</w:t>
      </w:r>
      <w:r w:rsidR="0015108D">
        <w:rPr>
          <w:rFonts w:ascii="Arial" w:hAnsi="Arial" w:cs="Arial"/>
        </w:rPr>
        <w:t xml:space="preserve"> </w:t>
      </w:r>
      <w:r w:rsidR="000A689A" w:rsidRPr="000D5F8F">
        <w:rPr>
          <w:rFonts w:ascii="Arial" w:hAnsi="Arial" w:cs="Arial"/>
        </w:rPr>
        <w:t>“fix”</w:t>
      </w:r>
      <w:r w:rsidR="000B06BD">
        <w:rPr>
          <w:rFonts w:ascii="Arial" w:hAnsi="Arial" w:cs="Arial"/>
        </w:rPr>
        <w:t>, s</w:t>
      </w:r>
      <w:r w:rsidR="000A689A" w:rsidRPr="000D5F8F">
        <w:rPr>
          <w:rFonts w:ascii="Arial" w:hAnsi="Arial" w:cs="Arial"/>
        </w:rPr>
        <w:t>ecurity re</w:t>
      </w:r>
      <w:r w:rsidR="000B06BD">
        <w:rPr>
          <w:rFonts w:ascii="Arial" w:hAnsi="Arial" w:cs="Arial"/>
        </w:rPr>
        <w:t>quirements re</w:t>
      </w:r>
      <w:r w:rsidR="000A689A" w:rsidRPr="000D5F8F">
        <w:rPr>
          <w:rFonts w:ascii="Arial" w:hAnsi="Arial" w:cs="Arial"/>
        </w:rPr>
        <w:t>duc</w:t>
      </w:r>
      <w:r w:rsidR="000D5F8F">
        <w:rPr>
          <w:rFonts w:ascii="Arial" w:hAnsi="Arial" w:cs="Arial"/>
        </w:rPr>
        <w:t>e</w:t>
      </w:r>
      <w:r w:rsidR="000A689A" w:rsidRPr="000D5F8F">
        <w:rPr>
          <w:rFonts w:ascii="Arial" w:hAnsi="Arial" w:cs="Arial"/>
        </w:rPr>
        <w:t xml:space="preserve"> on </w:t>
      </w:r>
      <w:r w:rsidR="000D5F8F" w:rsidRPr="000D5F8F">
        <w:rPr>
          <w:rFonts w:ascii="Arial" w:hAnsi="Arial" w:cs="Arial"/>
        </w:rPr>
        <w:t>trigger date</w:t>
      </w:r>
      <w:r w:rsidR="000B06BD">
        <w:rPr>
          <w:rFonts w:ascii="Arial" w:hAnsi="Arial" w:cs="Arial"/>
        </w:rPr>
        <w:t xml:space="preserve">/consents; </w:t>
      </w:r>
      <w:r w:rsidR="0015108D">
        <w:rPr>
          <w:rFonts w:ascii="Arial" w:hAnsi="Arial" w:cs="Arial"/>
        </w:rPr>
        <w:t>there is a bi-annual security process</w:t>
      </w:r>
      <w:r w:rsidR="006701AD">
        <w:rPr>
          <w:rFonts w:ascii="Arial" w:hAnsi="Arial" w:cs="Arial"/>
        </w:rPr>
        <w:t>; sets out types of security</w:t>
      </w:r>
      <w:r w:rsidR="000D5F8F">
        <w:rPr>
          <w:rFonts w:ascii="Arial" w:hAnsi="Arial" w:cs="Arial"/>
        </w:rPr>
        <w:t xml:space="preserve">. </w:t>
      </w:r>
      <w:r w:rsidR="006701AD">
        <w:rPr>
          <w:rFonts w:ascii="Arial" w:hAnsi="Arial" w:cs="Arial"/>
        </w:rPr>
        <w:t>[</w:t>
      </w:r>
      <w:proofErr w:type="spellStart"/>
      <w:r w:rsidR="006701AD">
        <w:rPr>
          <w:rFonts w:ascii="Arial" w:hAnsi="Arial" w:cs="Arial"/>
        </w:rPr>
        <w:t>nb</w:t>
      </w:r>
      <w:proofErr w:type="spellEnd"/>
      <w:r w:rsidR="006701AD">
        <w:rPr>
          <w:rFonts w:ascii="Arial" w:hAnsi="Arial" w:cs="Arial"/>
        </w:rPr>
        <w:t xml:space="preserve"> some of the more process sections </w:t>
      </w:r>
      <w:proofErr w:type="spellStart"/>
      <w:proofErr w:type="gramStart"/>
      <w:r w:rsidR="006701AD">
        <w:rPr>
          <w:rFonts w:ascii="Arial" w:hAnsi="Arial" w:cs="Arial"/>
        </w:rPr>
        <w:t>eg</w:t>
      </w:r>
      <w:proofErr w:type="spellEnd"/>
      <w:proofErr w:type="gramEnd"/>
      <w:r w:rsidR="006701AD">
        <w:rPr>
          <w:rFonts w:ascii="Arial" w:hAnsi="Arial" w:cs="Arial"/>
        </w:rPr>
        <w:t xml:space="preserve"> issuing the statement could be “harmonised” but for now </w:t>
      </w:r>
      <w:r w:rsidR="00680B3B">
        <w:rPr>
          <w:rFonts w:ascii="Arial" w:hAnsi="Arial" w:cs="Arial"/>
        </w:rPr>
        <w:t>(and may be preference that are standalone) are replicated in full</w:t>
      </w:r>
      <w:r w:rsidR="002102C7">
        <w:rPr>
          <w:rFonts w:ascii="Arial" w:hAnsi="Arial" w:cs="Arial"/>
        </w:rPr>
        <w:t>.</w:t>
      </w:r>
    </w:p>
    <w:p w14:paraId="32317B02" w14:textId="3CC7B7BB" w:rsidR="00E24675" w:rsidRPr="000D5F8F" w:rsidRDefault="002102C7">
      <w:pPr>
        <w:rPr>
          <w:rFonts w:ascii="Arial" w:hAnsi="Arial" w:cs="Arial"/>
        </w:rPr>
      </w:pPr>
      <w:r w:rsidRPr="00EF73D1">
        <w:rPr>
          <w:rFonts w:ascii="Arial" w:hAnsi="Arial" w:cs="Arial"/>
        </w:rPr>
        <w:t xml:space="preserve">This </w:t>
      </w:r>
      <w:r>
        <w:rPr>
          <w:rFonts w:ascii="Arial" w:hAnsi="Arial" w:cs="Arial"/>
        </w:rPr>
        <w:t xml:space="preserve">effectively </w:t>
      </w:r>
      <w:r w:rsidRPr="00EF73D1">
        <w:rPr>
          <w:rFonts w:ascii="Arial" w:hAnsi="Arial" w:cs="Arial"/>
        </w:rPr>
        <w:t xml:space="preserve">moves the final sums provisions from the </w:t>
      </w:r>
      <w:proofErr w:type="spellStart"/>
      <w:r w:rsidRPr="00EF73D1">
        <w:rPr>
          <w:rFonts w:ascii="Arial" w:hAnsi="Arial" w:cs="Arial"/>
        </w:rPr>
        <w:t>consag</w:t>
      </w:r>
      <w:proofErr w:type="spellEnd"/>
      <w:r w:rsidRPr="00EF73D1">
        <w:rPr>
          <w:rFonts w:ascii="Arial" w:hAnsi="Arial" w:cs="Arial"/>
        </w:rPr>
        <w:t xml:space="preserve"> at </w:t>
      </w:r>
      <w:proofErr w:type="spellStart"/>
      <w:r w:rsidRPr="00EF73D1">
        <w:rPr>
          <w:rFonts w:ascii="Arial" w:hAnsi="Arial" w:cs="Arial"/>
        </w:rPr>
        <w:t>Sch</w:t>
      </w:r>
      <w:proofErr w:type="spellEnd"/>
      <w:r w:rsidRPr="00EF73D1">
        <w:rPr>
          <w:rFonts w:ascii="Arial" w:hAnsi="Arial" w:cs="Arial"/>
        </w:rPr>
        <w:t xml:space="preserve"> 2 Exhibit 3 Part into section 15</w:t>
      </w:r>
      <w:r w:rsidRPr="000D5F8F">
        <w:rPr>
          <w:rFonts w:ascii="Arial" w:hAnsi="Arial" w:cs="Arial"/>
        </w:rPr>
        <w:t xml:space="preserve">. </w:t>
      </w:r>
    </w:p>
    <w:p w14:paraId="6C9132CF" w14:textId="1677D8DD" w:rsidR="007028AD" w:rsidRPr="0060143B" w:rsidRDefault="00AE43FA">
      <w:pPr>
        <w:rPr>
          <w:rFonts w:ascii="Arial" w:hAnsi="Arial" w:cs="Arial"/>
        </w:rPr>
      </w:pPr>
      <w:r w:rsidRPr="0060143B">
        <w:rPr>
          <w:rFonts w:ascii="Arial" w:hAnsi="Arial" w:cs="Arial"/>
          <w:b/>
          <w:bCs/>
        </w:rPr>
        <w:t>1</w:t>
      </w:r>
      <w:r w:rsidRPr="0060143B">
        <w:rPr>
          <w:rFonts w:ascii="Arial" w:hAnsi="Arial" w:cs="Arial"/>
        </w:rPr>
        <w:tab/>
      </w:r>
      <w:r w:rsidR="007028AD" w:rsidRPr="0060143B">
        <w:rPr>
          <w:rFonts w:ascii="Arial" w:hAnsi="Arial" w:cs="Arial"/>
        </w:rPr>
        <w:t xml:space="preserve">At </w:t>
      </w:r>
      <w:r w:rsidR="007028AD" w:rsidRPr="009D6323">
        <w:rPr>
          <w:rFonts w:ascii="Arial" w:hAnsi="Arial" w:cs="Arial"/>
          <w:b/>
          <w:bCs/>
        </w:rPr>
        <w:t>CUSC</w:t>
      </w:r>
      <w:r w:rsidR="007028AD" w:rsidRPr="0060143B">
        <w:rPr>
          <w:rFonts w:ascii="Arial" w:hAnsi="Arial" w:cs="Arial"/>
        </w:rPr>
        <w:t xml:space="preserve"> Paragraph 1.2.4 edit </w:t>
      </w:r>
      <w:r w:rsidR="00E5632A" w:rsidRPr="0060143B">
        <w:rPr>
          <w:rFonts w:ascii="Arial" w:hAnsi="Arial" w:cs="Arial"/>
        </w:rPr>
        <w:t xml:space="preserve">(as shown in red) </w:t>
      </w:r>
      <w:r w:rsidR="007028AD" w:rsidRPr="0060143B">
        <w:rPr>
          <w:rFonts w:ascii="Arial" w:hAnsi="Arial" w:cs="Arial"/>
        </w:rPr>
        <w:t xml:space="preserve">the following rows in the </w:t>
      </w:r>
      <w:proofErr w:type="gramStart"/>
      <w:r w:rsidR="007028AD" w:rsidRPr="0060143B">
        <w:rPr>
          <w:rFonts w:ascii="Arial" w:hAnsi="Arial" w:cs="Arial"/>
        </w:rPr>
        <w:t>Table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448"/>
        <w:gridCol w:w="3006"/>
      </w:tblGrid>
      <w:tr w:rsidR="007028AD" w14:paraId="70CCF1D3" w14:textId="77777777" w:rsidTr="68F4A467">
        <w:tc>
          <w:tcPr>
            <w:tcW w:w="562" w:type="dxa"/>
          </w:tcPr>
          <w:p w14:paraId="16A99071" w14:textId="77777777" w:rsidR="007028AD" w:rsidRPr="00C35131" w:rsidRDefault="007028AD">
            <w:pPr>
              <w:rPr>
                <w:rFonts w:ascii="Arial" w:hAnsi="Arial" w:cs="Arial"/>
              </w:rPr>
            </w:pPr>
          </w:p>
        </w:tc>
        <w:tc>
          <w:tcPr>
            <w:tcW w:w="5448" w:type="dxa"/>
          </w:tcPr>
          <w:p w14:paraId="0216F54E" w14:textId="2BC4F0D6" w:rsidR="007028AD" w:rsidRPr="00C35131" w:rsidRDefault="007028AD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>Categories</w:t>
            </w:r>
          </w:p>
        </w:tc>
        <w:tc>
          <w:tcPr>
            <w:tcW w:w="3006" w:type="dxa"/>
          </w:tcPr>
          <w:p w14:paraId="45CD51EE" w14:textId="4B7CC91E" w:rsidR="007028AD" w:rsidRPr="00C35131" w:rsidRDefault="007028AD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>Applicable Sections</w:t>
            </w:r>
          </w:p>
        </w:tc>
      </w:tr>
      <w:tr w:rsidR="007028AD" w14:paraId="57C566DB" w14:textId="77777777" w:rsidTr="68F4A467">
        <w:tc>
          <w:tcPr>
            <w:tcW w:w="562" w:type="dxa"/>
          </w:tcPr>
          <w:p w14:paraId="01661EBF" w14:textId="6296CE4B" w:rsidR="007028AD" w:rsidRPr="00C35131" w:rsidRDefault="007028AD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>1.</w:t>
            </w:r>
          </w:p>
        </w:tc>
        <w:tc>
          <w:tcPr>
            <w:tcW w:w="5448" w:type="dxa"/>
          </w:tcPr>
          <w:p w14:paraId="45B638DD" w14:textId="71F2BC4E" w:rsidR="007028AD" w:rsidRPr="00C35131" w:rsidRDefault="007028AD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 xml:space="preserve">Power Station directly connected to the GB Transmission System </w:t>
            </w:r>
            <w:r w:rsidR="009325B6" w:rsidRPr="00C35131">
              <w:rPr>
                <w:rFonts w:ascii="Arial" w:hAnsi="Arial" w:cs="Arial"/>
              </w:rPr>
              <w:t>(including in the case of OTSDUW Build</w:t>
            </w:r>
            <w:r w:rsidR="0036056A" w:rsidRPr="00C35131">
              <w:rPr>
                <w:rFonts w:ascii="Arial" w:hAnsi="Arial" w:cs="Arial"/>
              </w:rPr>
              <w:t>,</w:t>
            </w:r>
            <w:r w:rsidR="009325B6" w:rsidRPr="00C35131">
              <w:rPr>
                <w:rFonts w:ascii="Arial" w:hAnsi="Arial" w:cs="Arial"/>
              </w:rPr>
              <w:t xml:space="preserve"> a Power Station </w:t>
            </w:r>
            <w:r w:rsidR="00B803BC" w:rsidRPr="00C35131">
              <w:rPr>
                <w:rFonts w:ascii="Arial" w:hAnsi="Arial" w:cs="Arial"/>
              </w:rPr>
              <w:t>connected prior to the OTSUA Transfer Time by means of OTSUA)</w:t>
            </w:r>
          </w:p>
        </w:tc>
        <w:tc>
          <w:tcPr>
            <w:tcW w:w="3006" w:type="dxa"/>
          </w:tcPr>
          <w:p w14:paraId="7AB047F4" w14:textId="4EBA521E" w:rsidR="007028AD" w:rsidRPr="00C35131" w:rsidRDefault="0036056A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 xml:space="preserve">2 and </w:t>
            </w:r>
            <w:proofErr w:type="gramStart"/>
            <w:r w:rsidRPr="00C35131">
              <w:rPr>
                <w:rFonts w:ascii="Arial" w:hAnsi="Arial" w:cs="Arial"/>
              </w:rPr>
              <w:t xml:space="preserve">3 and 15 </w:t>
            </w:r>
            <w:r w:rsidR="001D1F99" w:rsidRPr="00C35131">
              <w:rPr>
                <w:rFonts w:ascii="Arial" w:hAnsi="Arial" w:cs="Arial"/>
                <w:color w:val="FF0000"/>
              </w:rPr>
              <w:t>Part</w:t>
            </w:r>
            <w:proofErr w:type="gramEnd"/>
            <w:r w:rsidR="001D1F99" w:rsidRPr="00C35131">
              <w:rPr>
                <w:rFonts w:ascii="Arial" w:hAnsi="Arial" w:cs="Arial"/>
                <w:color w:val="FF0000"/>
              </w:rPr>
              <w:t xml:space="preserve"> A </w:t>
            </w:r>
            <w:r w:rsidRPr="00C35131">
              <w:rPr>
                <w:rFonts w:ascii="Arial" w:hAnsi="Arial" w:cs="Arial"/>
              </w:rPr>
              <w:t>and 16</w:t>
            </w:r>
          </w:p>
        </w:tc>
      </w:tr>
      <w:tr w:rsidR="007028AD" w14:paraId="2C5C7DB1" w14:textId="77777777" w:rsidTr="68F4A467">
        <w:tc>
          <w:tcPr>
            <w:tcW w:w="562" w:type="dxa"/>
          </w:tcPr>
          <w:p w14:paraId="4B07CC47" w14:textId="1EF9CF71" w:rsidR="007028AD" w:rsidRPr="00C35131" w:rsidRDefault="0036056A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>2.</w:t>
            </w:r>
          </w:p>
        </w:tc>
        <w:tc>
          <w:tcPr>
            <w:tcW w:w="5448" w:type="dxa"/>
          </w:tcPr>
          <w:p w14:paraId="0534AF24" w14:textId="72C64F60" w:rsidR="007028AD" w:rsidRPr="00C35131" w:rsidRDefault="002D6D70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>Non-Embedded Customer Site</w:t>
            </w:r>
          </w:p>
        </w:tc>
        <w:tc>
          <w:tcPr>
            <w:tcW w:w="3006" w:type="dxa"/>
          </w:tcPr>
          <w:p w14:paraId="512FA868" w14:textId="30762976" w:rsidR="007028AD" w:rsidRPr="00C35131" w:rsidRDefault="0036056A">
            <w:pPr>
              <w:rPr>
                <w:rFonts w:ascii="Arial" w:hAnsi="Arial" w:cs="Arial"/>
              </w:rPr>
            </w:pPr>
            <w:proofErr w:type="gramStart"/>
            <w:r w:rsidRPr="00C35131">
              <w:rPr>
                <w:rFonts w:ascii="Arial" w:hAnsi="Arial" w:cs="Arial"/>
              </w:rPr>
              <w:t xml:space="preserve">2 and </w:t>
            </w:r>
            <w:r w:rsidR="00F618D9" w:rsidRPr="00C35131">
              <w:rPr>
                <w:rFonts w:ascii="Arial" w:hAnsi="Arial" w:cs="Arial"/>
                <w:color w:val="FF0000"/>
              </w:rPr>
              <w:t>1</w:t>
            </w:r>
            <w:r w:rsidR="00762D2F" w:rsidRPr="00C35131">
              <w:rPr>
                <w:rFonts w:ascii="Arial" w:hAnsi="Arial" w:cs="Arial"/>
                <w:color w:val="FF0000"/>
              </w:rPr>
              <w:t>5</w:t>
            </w:r>
            <w:r w:rsidR="00E5632A" w:rsidRPr="00C35131">
              <w:rPr>
                <w:rFonts w:ascii="Arial" w:hAnsi="Arial" w:cs="Arial"/>
                <w:color w:val="FF0000"/>
              </w:rPr>
              <w:t xml:space="preserve"> Part</w:t>
            </w:r>
            <w:proofErr w:type="gramEnd"/>
            <w:r w:rsidR="00E5632A" w:rsidRPr="00C35131">
              <w:rPr>
                <w:rFonts w:ascii="Arial" w:hAnsi="Arial" w:cs="Arial"/>
                <w:color w:val="FF0000"/>
              </w:rPr>
              <w:t xml:space="preserve"> B</w:t>
            </w:r>
            <w:r w:rsidR="00762D2F" w:rsidRPr="00C35131">
              <w:rPr>
                <w:rFonts w:ascii="Arial" w:hAnsi="Arial" w:cs="Arial"/>
                <w:color w:val="FF0000"/>
              </w:rPr>
              <w:t xml:space="preserve"> </w:t>
            </w:r>
            <w:r w:rsidR="00762D2F" w:rsidRPr="00C35131">
              <w:rPr>
                <w:rFonts w:ascii="Arial" w:hAnsi="Arial" w:cs="Arial"/>
              </w:rPr>
              <w:t xml:space="preserve">and </w:t>
            </w:r>
            <w:r w:rsidRPr="00C35131">
              <w:rPr>
                <w:rFonts w:ascii="Arial" w:hAnsi="Arial" w:cs="Arial"/>
              </w:rPr>
              <w:t>16</w:t>
            </w:r>
          </w:p>
        </w:tc>
      </w:tr>
      <w:tr w:rsidR="007028AD" w14:paraId="503CD523" w14:textId="77777777" w:rsidTr="68F4A467">
        <w:tc>
          <w:tcPr>
            <w:tcW w:w="562" w:type="dxa"/>
          </w:tcPr>
          <w:p w14:paraId="734EB5F5" w14:textId="7A5A3ED7" w:rsidR="007028AD" w:rsidRPr="00C35131" w:rsidRDefault="002D6D70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>3.</w:t>
            </w:r>
          </w:p>
        </w:tc>
        <w:tc>
          <w:tcPr>
            <w:tcW w:w="5448" w:type="dxa"/>
          </w:tcPr>
          <w:p w14:paraId="2DA75CDC" w14:textId="3F4D50B1" w:rsidR="007028AD" w:rsidRPr="00C35131" w:rsidRDefault="002D6D70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>Distribution System directly connected to the GB Transmission System</w:t>
            </w:r>
          </w:p>
        </w:tc>
        <w:tc>
          <w:tcPr>
            <w:tcW w:w="3006" w:type="dxa"/>
          </w:tcPr>
          <w:p w14:paraId="08A22A49" w14:textId="0746BD2A" w:rsidR="007028AD" w:rsidRPr="00C35131" w:rsidRDefault="02E7A62E">
            <w:pPr>
              <w:rPr>
                <w:rFonts w:ascii="Arial" w:hAnsi="Arial" w:cs="Arial"/>
              </w:rPr>
            </w:pPr>
            <w:proofErr w:type="gramStart"/>
            <w:r w:rsidRPr="00C35131">
              <w:rPr>
                <w:rFonts w:ascii="Arial" w:hAnsi="Arial" w:cs="Arial"/>
              </w:rPr>
              <w:t>2</w:t>
            </w:r>
            <w:r w:rsidR="27544663" w:rsidRPr="00C35131">
              <w:rPr>
                <w:rFonts w:ascii="Arial" w:hAnsi="Arial" w:cs="Arial"/>
              </w:rPr>
              <w:t xml:space="preserve"> </w:t>
            </w:r>
            <w:r w:rsidR="005053CC" w:rsidRPr="00C35131">
              <w:rPr>
                <w:rFonts w:ascii="Arial" w:hAnsi="Arial" w:cs="Arial"/>
              </w:rPr>
              <w:t xml:space="preserve">and </w:t>
            </w:r>
            <w:r w:rsidR="005365D0" w:rsidRPr="00C35131">
              <w:rPr>
                <w:rFonts w:ascii="Arial" w:hAnsi="Arial" w:cs="Arial"/>
                <w:color w:val="FF0000"/>
              </w:rPr>
              <w:t>15 Part</w:t>
            </w:r>
            <w:proofErr w:type="gramEnd"/>
            <w:r w:rsidR="005365D0" w:rsidRPr="00C35131">
              <w:rPr>
                <w:rFonts w:ascii="Arial" w:hAnsi="Arial" w:cs="Arial"/>
                <w:color w:val="FF0000"/>
              </w:rPr>
              <w:t xml:space="preserve"> B </w:t>
            </w:r>
            <w:r w:rsidR="00132F13" w:rsidRPr="00C35131">
              <w:rPr>
                <w:rFonts w:ascii="Arial" w:hAnsi="Arial" w:cs="Arial"/>
                <w:strike/>
              </w:rPr>
              <w:t>and</w:t>
            </w:r>
            <w:r w:rsidR="00132F13" w:rsidRPr="00C35131">
              <w:rPr>
                <w:rFonts w:ascii="Arial" w:hAnsi="Arial" w:cs="Arial"/>
              </w:rPr>
              <w:t xml:space="preserve"> </w:t>
            </w:r>
            <w:r w:rsidR="005365D0" w:rsidRPr="00C35131">
              <w:rPr>
                <w:rFonts w:ascii="Arial" w:hAnsi="Arial" w:cs="Arial"/>
              </w:rPr>
              <w:t>(</w:t>
            </w:r>
            <w:r w:rsidR="00132F13" w:rsidRPr="00C35131">
              <w:rPr>
                <w:rFonts w:ascii="Arial" w:hAnsi="Arial" w:cs="Arial"/>
                <w:color w:val="FF0000"/>
              </w:rPr>
              <w:t xml:space="preserve">or </w:t>
            </w:r>
            <w:r w:rsidRPr="00C35131">
              <w:rPr>
                <w:rFonts w:ascii="Arial" w:hAnsi="Arial" w:cs="Arial"/>
              </w:rPr>
              <w:t xml:space="preserve">where a </w:t>
            </w:r>
            <w:r w:rsidRPr="00C35131">
              <w:rPr>
                <w:rFonts w:ascii="Arial" w:hAnsi="Arial" w:cs="Arial"/>
                <w:b/>
                <w:bCs/>
              </w:rPr>
              <w:t>Construction Agreement</w:t>
            </w:r>
            <w:r w:rsidRPr="00C35131">
              <w:rPr>
                <w:rFonts w:ascii="Arial" w:hAnsi="Arial" w:cs="Arial"/>
              </w:rPr>
              <w:t xml:space="preserve"> </w:t>
            </w:r>
            <w:r w:rsidR="009F03F6" w:rsidRPr="00C35131">
              <w:rPr>
                <w:rFonts w:ascii="Arial" w:hAnsi="Arial" w:cs="Arial"/>
              </w:rPr>
              <w:t xml:space="preserve">is </w:t>
            </w:r>
            <w:r w:rsidRPr="00C35131">
              <w:rPr>
                <w:rFonts w:ascii="Arial" w:hAnsi="Arial" w:cs="Arial"/>
              </w:rPr>
              <w:t>associated w</w:t>
            </w:r>
            <w:r w:rsidR="27544663" w:rsidRPr="00C35131">
              <w:rPr>
                <w:rFonts w:ascii="Arial" w:hAnsi="Arial" w:cs="Arial"/>
              </w:rPr>
              <w:t xml:space="preserve">ith </w:t>
            </w:r>
            <w:r w:rsidR="27544663" w:rsidRPr="00C35131">
              <w:rPr>
                <w:rFonts w:ascii="Arial" w:hAnsi="Arial" w:cs="Arial"/>
                <w:b/>
                <w:bCs/>
              </w:rPr>
              <w:t>Distributed Generation</w:t>
            </w:r>
            <w:r w:rsidR="27544663" w:rsidRPr="00C35131">
              <w:rPr>
                <w:rFonts w:ascii="Arial" w:hAnsi="Arial" w:cs="Arial"/>
              </w:rPr>
              <w:t>) 1</w:t>
            </w:r>
            <w:r w:rsidR="00C47FFE" w:rsidRPr="00C35131">
              <w:rPr>
                <w:rFonts w:ascii="Arial" w:hAnsi="Arial" w:cs="Arial"/>
              </w:rPr>
              <w:t xml:space="preserve">5 </w:t>
            </w:r>
            <w:r w:rsidR="00C47FFE" w:rsidRPr="00C35131">
              <w:rPr>
                <w:rFonts w:ascii="Arial" w:hAnsi="Arial" w:cs="Arial"/>
                <w:color w:val="FF0000"/>
              </w:rPr>
              <w:t>Part A</w:t>
            </w:r>
            <w:r w:rsidR="27544663" w:rsidRPr="00C35131">
              <w:rPr>
                <w:rFonts w:ascii="Arial" w:hAnsi="Arial" w:cs="Arial"/>
                <w:color w:val="FF0000"/>
              </w:rPr>
              <w:t xml:space="preserve"> </w:t>
            </w:r>
            <w:r w:rsidR="27544663" w:rsidRPr="00C35131">
              <w:rPr>
                <w:rFonts w:ascii="Arial" w:hAnsi="Arial" w:cs="Arial"/>
              </w:rPr>
              <w:t>and</w:t>
            </w:r>
            <w:r w:rsidR="27544663" w:rsidRPr="00C35131">
              <w:rPr>
                <w:rFonts w:ascii="Arial" w:hAnsi="Arial" w:cs="Arial"/>
                <w:color w:val="FF0000"/>
              </w:rPr>
              <w:t xml:space="preserve"> </w:t>
            </w:r>
            <w:r w:rsidR="27544663" w:rsidRPr="00C35131">
              <w:rPr>
                <w:rFonts w:ascii="Arial" w:hAnsi="Arial" w:cs="Arial"/>
              </w:rPr>
              <w:t>(</w:t>
            </w:r>
            <w:r w:rsidR="006865C0" w:rsidRPr="00C35131">
              <w:rPr>
                <w:rFonts w:ascii="Arial" w:hAnsi="Arial" w:cs="Arial"/>
              </w:rPr>
              <w:t xml:space="preserve">except </w:t>
            </w:r>
            <w:r w:rsidR="27544663" w:rsidRPr="00C35131">
              <w:rPr>
                <w:rFonts w:ascii="Arial" w:hAnsi="Arial" w:cs="Arial"/>
              </w:rPr>
              <w:t xml:space="preserve">where a </w:t>
            </w:r>
            <w:r w:rsidR="27544663" w:rsidRPr="00C35131">
              <w:rPr>
                <w:rFonts w:ascii="Arial" w:hAnsi="Arial" w:cs="Arial"/>
                <w:b/>
                <w:bCs/>
              </w:rPr>
              <w:t>Construction Agreement</w:t>
            </w:r>
            <w:r w:rsidR="27544663" w:rsidRPr="00C35131">
              <w:rPr>
                <w:rFonts w:ascii="Arial" w:hAnsi="Arial" w:cs="Arial"/>
              </w:rPr>
              <w:t xml:space="preserve"> is </w:t>
            </w:r>
            <w:r w:rsidR="006865C0" w:rsidRPr="00C35131">
              <w:rPr>
                <w:rFonts w:ascii="Arial" w:hAnsi="Arial" w:cs="Arial"/>
              </w:rPr>
              <w:t xml:space="preserve">required because of a connection to that </w:t>
            </w:r>
            <w:r w:rsidR="006865C0" w:rsidRPr="00C35131">
              <w:rPr>
                <w:rFonts w:ascii="Arial" w:hAnsi="Arial" w:cs="Arial"/>
                <w:b/>
                <w:bCs/>
              </w:rPr>
              <w:t>Distribution System</w:t>
            </w:r>
            <w:r w:rsidR="006865C0" w:rsidRPr="00C35131">
              <w:rPr>
                <w:rFonts w:ascii="Arial" w:hAnsi="Arial" w:cs="Arial"/>
              </w:rPr>
              <w:t xml:space="preserve"> and the </w:t>
            </w:r>
            <w:r w:rsidR="006865C0" w:rsidRPr="00C35131">
              <w:rPr>
                <w:rFonts w:ascii="Arial" w:hAnsi="Arial" w:cs="Arial"/>
                <w:b/>
                <w:bCs/>
              </w:rPr>
              <w:t>D</w:t>
            </w:r>
            <w:r w:rsidR="00132F13" w:rsidRPr="00C35131">
              <w:rPr>
                <w:rFonts w:ascii="Arial" w:hAnsi="Arial" w:cs="Arial"/>
                <w:b/>
                <w:bCs/>
              </w:rPr>
              <w:t xml:space="preserve">istribution Queue </w:t>
            </w:r>
            <w:r w:rsidR="006865C0" w:rsidRPr="00C35131">
              <w:rPr>
                <w:rFonts w:ascii="Arial" w:hAnsi="Arial" w:cs="Arial"/>
                <w:b/>
                <w:bCs/>
              </w:rPr>
              <w:t>M</w:t>
            </w:r>
            <w:r w:rsidR="00132F13" w:rsidRPr="00C35131">
              <w:rPr>
                <w:rFonts w:ascii="Arial" w:hAnsi="Arial" w:cs="Arial"/>
                <w:b/>
                <w:bCs/>
              </w:rPr>
              <w:t>anagement Process</w:t>
            </w:r>
            <w:r w:rsidR="00132F13" w:rsidRPr="00C35131">
              <w:rPr>
                <w:rFonts w:ascii="Arial" w:hAnsi="Arial" w:cs="Arial"/>
              </w:rPr>
              <w:t xml:space="preserve"> applies</w:t>
            </w:r>
            <w:r w:rsidR="27544663" w:rsidRPr="00C35131">
              <w:rPr>
                <w:rFonts w:ascii="Arial" w:hAnsi="Arial" w:cs="Arial"/>
              </w:rPr>
              <w:t>) 1</w:t>
            </w:r>
            <w:r w:rsidR="006865C0" w:rsidRPr="00C35131">
              <w:rPr>
                <w:rFonts w:ascii="Arial" w:hAnsi="Arial" w:cs="Arial"/>
              </w:rPr>
              <w:t>6</w:t>
            </w:r>
          </w:p>
        </w:tc>
      </w:tr>
      <w:tr w:rsidR="006927E1" w14:paraId="44B2B705" w14:textId="77777777" w:rsidTr="68F4A467">
        <w:tc>
          <w:tcPr>
            <w:tcW w:w="562" w:type="dxa"/>
          </w:tcPr>
          <w:p w14:paraId="65CC0EE7" w14:textId="5E53218A" w:rsidR="006927E1" w:rsidRPr="00C35131" w:rsidRDefault="006927E1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>5.</w:t>
            </w:r>
          </w:p>
        </w:tc>
        <w:tc>
          <w:tcPr>
            <w:tcW w:w="5448" w:type="dxa"/>
          </w:tcPr>
          <w:p w14:paraId="6064A73B" w14:textId="1791A7D4" w:rsidR="006927E1" w:rsidRPr="00C35131" w:rsidRDefault="006927E1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>Embedded Power Station except those which are the subject of a BELLA</w:t>
            </w:r>
          </w:p>
        </w:tc>
        <w:tc>
          <w:tcPr>
            <w:tcW w:w="3006" w:type="dxa"/>
          </w:tcPr>
          <w:p w14:paraId="1070712E" w14:textId="2C6B795B" w:rsidR="006927E1" w:rsidRPr="00C35131" w:rsidRDefault="00A67BA3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 xml:space="preserve">3 only and, where the subject of a BEGA, 15 </w:t>
            </w:r>
            <w:r w:rsidRPr="00C35131">
              <w:rPr>
                <w:rFonts w:ascii="Arial" w:hAnsi="Arial" w:cs="Arial"/>
                <w:color w:val="FF0000"/>
              </w:rPr>
              <w:t>Part A</w:t>
            </w:r>
          </w:p>
        </w:tc>
      </w:tr>
      <w:tr w:rsidR="00DE1D51" w14:paraId="0019BC12" w14:textId="77777777" w:rsidTr="68F4A467">
        <w:tc>
          <w:tcPr>
            <w:tcW w:w="562" w:type="dxa"/>
          </w:tcPr>
          <w:p w14:paraId="3CC5A44D" w14:textId="0E62F0CE" w:rsidR="00DE1D51" w:rsidRPr="00C35131" w:rsidRDefault="00DE1D51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>9.</w:t>
            </w:r>
          </w:p>
        </w:tc>
        <w:tc>
          <w:tcPr>
            <w:tcW w:w="5448" w:type="dxa"/>
          </w:tcPr>
          <w:p w14:paraId="053CDFEA" w14:textId="53593ADF" w:rsidR="00DE1D51" w:rsidRPr="00C35131" w:rsidRDefault="00DE1D51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>Interconnector Owner</w:t>
            </w:r>
          </w:p>
        </w:tc>
        <w:tc>
          <w:tcPr>
            <w:tcW w:w="3006" w:type="dxa"/>
          </w:tcPr>
          <w:p w14:paraId="0B66C17E" w14:textId="5361FF4D" w:rsidR="00DE1D51" w:rsidRPr="00C35131" w:rsidRDefault="00DE1D51">
            <w:pPr>
              <w:rPr>
                <w:rFonts w:ascii="Arial" w:hAnsi="Arial" w:cs="Arial"/>
              </w:rPr>
            </w:pPr>
            <w:r w:rsidRPr="00C35131">
              <w:rPr>
                <w:rFonts w:ascii="Arial" w:hAnsi="Arial" w:cs="Arial"/>
              </w:rPr>
              <w:t xml:space="preserve">9 Part 1 only and 15 </w:t>
            </w:r>
            <w:r w:rsidRPr="00C35131">
              <w:rPr>
                <w:rFonts w:ascii="Arial" w:hAnsi="Arial" w:cs="Arial"/>
                <w:color w:val="FF0000"/>
              </w:rPr>
              <w:t xml:space="preserve">Part A </w:t>
            </w:r>
            <w:r w:rsidRPr="00C35131">
              <w:rPr>
                <w:rFonts w:ascii="Arial" w:hAnsi="Arial" w:cs="Arial"/>
              </w:rPr>
              <w:t>and 16</w:t>
            </w:r>
          </w:p>
        </w:tc>
      </w:tr>
    </w:tbl>
    <w:p w14:paraId="664D8A5B" w14:textId="47C1A138" w:rsidR="007028AD" w:rsidRDefault="007028AD"/>
    <w:p w14:paraId="054CEFAE" w14:textId="7FAFAFE0" w:rsidR="00703737" w:rsidRDefault="00DE1D51" w:rsidP="00392510">
      <w:pPr>
        <w:ind w:left="720" w:hanging="720"/>
        <w:rPr>
          <w:rFonts w:ascii="Arial" w:hAnsi="Arial" w:cs="Arial"/>
        </w:rPr>
      </w:pPr>
      <w:r w:rsidRPr="0060143B">
        <w:rPr>
          <w:rFonts w:ascii="Arial" w:hAnsi="Arial" w:cs="Arial"/>
          <w:b/>
          <w:bCs/>
        </w:rPr>
        <w:t>2</w:t>
      </w:r>
      <w:r w:rsidR="00D363DF" w:rsidRPr="0060143B">
        <w:rPr>
          <w:rFonts w:ascii="Arial" w:hAnsi="Arial" w:cs="Arial"/>
        </w:rPr>
        <w:tab/>
      </w:r>
      <w:commentRangeStart w:id="0"/>
      <w:r w:rsidR="005024DC" w:rsidRPr="0060143B">
        <w:rPr>
          <w:rFonts w:ascii="Arial" w:hAnsi="Arial" w:cs="Arial"/>
        </w:rPr>
        <w:t xml:space="preserve">Update any </w:t>
      </w:r>
      <w:r w:rsidR="00E13EEB">
        <w:rPr>
          <w:rFonts w:ascii="Arial" w:hAnsi="Arial" w:cs="Arial"/>
        </w:rPr>
        <w:t xml:space="preserve">existing </w:t>
      </w:r>
      <w:r w:rsidR="005024DC" w:rsidRPr="0060143B">
        <w:rPr>
          <w:rFonts w:ascii="Arial" w:hAnsi="Arial" w:cs="Arial"/>
        </w:rPr>
        <w:t xml:space="preserve">references </w:t>
      </w:r>
      <w:r w:rsidR="00712263">
        <w:rPr>
          <w:rFonts w:ascii="Arial" w:hAnsi="Arial" w:cs="Arial"/>
        </w:rPr>
        <w:t xml:space="preserve">in </w:t>
      </w:r>
      <w:r w:rsidR="00712263" w:rsidRPr="00712263">
        <w:rPr>
          <w:rFonts w:ascii="Arial" w:hAnsi="Arial" w:cs="Arial"/>
          <w:b/>
          <w:bCs/>
        </w:rPr>
        <w:t>CUSC</w:t>
      </w:r>
      <w:r w:rsidR="00712263">
        <w:rPr>
          <w:rFonts w:ascii="Arial" w:hAnsi="Arial" w:cs="Arial"/>
        </w:rPr>
        <w:t xml:space="preserve"> </w:t>
      </w:r>
      <w:r w:rsidR="005024DC" w:rsidRPr="0060143B">
        <w:rPr>
          <w:rFonts w:ascii="Arial" w:hAnsi="Arial" w:cs="Arial"/>
        </w:rPr>
        <w:t xml:space="preserve">to Section 15 in </w:t>
      </w:r>
      <w:r w:rsidR="00703737" w:rsidRPr="0060143B">
        <w:rPr>
          <w:rFonts w:ascii="Arial" w:hAnsi="Arial" w:cs="Arial"/>
        </w:rPr>
        <w:t>to refer to Section 15 Part A</w:t>
      </w:r>
      <w:r w:rsidR="008F1170" w:rsidRPr="0060143B">
        <w:rPr>
          <w:rFonts w:ascii="Arial" w:hAnsi="Arial" w:cs="Arial"/>
        </w:rPr>
        <w:t xml:space="preserve"> and any </w:t>
      </w:r>
      <w:r w:rsidR="00E13EEB">
        <w:rPr>
          <w:rFonts w:ascii="Arial" w:hAnsi="Arial" w:cs="Arial"/>
        </w:rPr>
        <w:t xml:space="preserve">existing </w:t>
      </w:r>
      <w:r w:rsidR="008F1170" w:rsidRPr="0060143B">
        <w:rPr>
          <w:rFonts w:ascii="Arial" w:hAnsi="Arial" w:cs="Arial"/>
        </w:rPr>
        <w:t xml:space="preserve">references to </w:t>
      </w:r>
      <w:r w:rsidR="0060143B">
        <w:rPr>
          <w:rFonts w:ascii="Arial" w:hAnsi="Arial" w:cs="Arial"/>
        </w:rPr>
        <w:t xml:space="preserve">MM1, MM2 and </w:t>
      </w:r>
      <w:r w:rsidR="008F1170" w:rsidRPr="0060143B">
        <w:rPr>
          <w:rFonts w:ascii="Arial" w:hAnsi="Arial" w:cs="Arial"/>
        </w:rPr>
        <w:t xml:space="preserve">MM3 to MM3 </w:t>
      </w:r>
      <w:r w:rsidR="0060143B">
        <w:rPr>
          <w:rFonts w:ascii="Arial" w:hAnsi="Arial" w:cs="Arial"/>
        </w:rPr>
        <w:t>to MM</w:t>
      </w:r>
      <w:r w:rsidR="001B721A">
        <w:rPr>
          <w:rFonts w:ascii="Arial" w:hAnsi="Arial" w:cs="Arial"/>
        </w:rPr>
        <w:t xml:space="preserve">1, MM2 and MM3 </w:t>
      </w:r>
      <w:r w:rsidR="008F1170" w:rsidRPr="0060143B">
        <w:rPr>
          <w:rFonts w:ascii="Arial" w:hAnsi="Arial" w:cs="Arial"/>
        </w:rPr>
        <w:t>Part</w:t>
      </w:r>
      <w:r w:rsidR="001C2433" w:rsidRPr="0060143B">
        <w:rPr>
          <w:rFonts w:ascii="Arial" w:hAnsi="Arial" w:cs="Arial"/>
        </w:rPr>
        <w:t xml:space="preserve"> 1</w:t>
      </w:r>
      <w:commentRangeEnd w:id="0"/>
      <w:r w:rsidR="00D87E47">
        <w:rPr>
          <w:rStyle w:val="CommentReference"/>
        </w:rPr>
        <w:commentReference w:id="0"/>
      </w:r>
    </w:p>
    <w:p w14:paraId="4888F8DA" w14:textId="6A1A3E97" w:rsidR="00FB2A17" w:rsidRDefault="00A24C7E" w:rsidP="003925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ab/>
      </w:r>
      <w:r w:rsidRPr="00A56523">
        <w:rPr>
          <w:rFonts w:ascii="Arial" w:hAnsi="Arial" w:cs="Arial"/>
        </w:rPr>
        <w:t xml:space="preserve">At </w:t>
      </w:r>
      <w:r>
        <w:rPr>
          <w:rFonts w:ascii="Arial" w:hAnsi="Arial" w:cs="Arial"/>
          <w:b/>
          <w:bCs/>
        </w:rPr>
        <w:t xml:space="preserve">CUSC </w:t>
      </w:r>
      <w:r w:rsidRPr="00A56523">
        <w:rPr>
          <w:rFonts w:ascii="Arial" w:hAnsi="Arial" w:cs="Arial"/>
        </w:rPr>
        <w:t>Section 5, Paragraph</w:t>
      </w:r>
      <w:r w:rsidR="00951F1A" w:rsidRPr="00A56523">
        <w:rPr>
          <w:rFonts w:ascii="Arial" w:hAnsi="Arial" w:cs="Arial"/>
        </w:rPr>
        <w:t xml:space="preserve"> 5.4.6.2 (a) and </w:t>
      </w:r>
      <w:r w:rsidR="005F7BF1" w:rsidRPr="00A56523">
        <w:rPr>
          <w:rFonts w:ascii="Arial" w:hAnsi="Arial" w:cs="Arial"/>
        </w:rPr>
        <w:t>(b)</w:t>
      </w:r>
      <w:r w:rsidR="005F7BF1">
        <w:rPr>
          <w:rFonts w:ascii="Arial" w:hAnsi="Arial" w:cs="Arial"/>
          <w:b/>
          <w:bCs/>
        </w:rPr>
        <w:t xml:space="preserve"> </w:t>
      </w:r>
      <w:r w:rsidR="00951F1A" w:rsidRPr="00A56523">
        <w:rPr>
          <w:rFonts w:ascii="Arial" w:hAnsi="Arial" w:cs="Arial"/>
        </w:rPr>
        <w:t xml:space="preserve">the reference to Section 14 (which is incorrect) </w:t>
      </w:r>
      <w:r w:rsidR="00631B7D" w:rsidRPr="00A56523">
        <w:rPr>
          <w:rFonts w:ascii="Arial" w:hAnsi="Arial" w:cs="Arial"/>
        </w:rPr>
        <w:t>is deleted and replace</w:t>
      </w:r>
      <w:r w:rsidR="00A56523">
        <w:rPr>
          <w:rFonts w:ascii="Arial" w:hAnsi="Arial" w:cs="Arial"/>
        </w:rPr>
        <w:t>d</w:t>
      </w:r>
      <w:r w:rsidR="00631B7D" w:rsidRPr="00A56523">
        <w:rPr>
          <w:rFonts w:ascii="Arial" w:hAnsi="Arial" w:cs="Arial"/>
        </w:rPr>
        <w:t xml:space="preserve"> with</w:t>
      </w:r>
      <w:r w:rsidR="00631B7D">
        <w:rPr>
          <w:rFonts w:ascii="Arial" w:hAnsi="Arial" w:cs="Arial"/>
          <w:b/>
          <w:bCs/>
        </w:rPr>
        <w:t xml:space="preserve"> </w:t>
      </w:r>
      <w:r w:rsidR="00A56523" w:rsidRPr="00A56523">
        <w:rPr>
          <w:rFonts w:ascii="Arial" w:hAnsi="Arial" w:cs="Arial"/>
          <w:color w:val="FF0000"/>
        </w:rPr>
        <w:t>“</w:t>
      </w:r>
      <w:r w:rsidR="00631B7D" w:rsidRPr="00A56523">
        <w:rPr>
          <w:rFonts w:ascii="Arial" w:hAnsi="Arial" w:cs="Arial"/>
          <w:color w:val="FF0000"/>
        </w:rPr>
        <w:t>(depending on the category of</w:t>
      </w:r>
      <w:r w:rsidR="00631B7D" w:rsidRPr="00A56523">
        <w:rPr>
          <w:rFonts w:ascii="Arial" w:hAnsi="Arial" w:cs="Arial"/>
          <w:b/>
          <w:bCs/>
          <w:color w:val="FF0000"/>
        </w:rPr>
        <w:t xml:space="preserve"> User</w:t>
      </w:r>
      <w:r w:rsidR="00631B7D" w:rsidRPr="00A56523">
        <w:rPr>
          <w:rFonts w:ascii="Arial" w:hAnsi="Arial" w:cs="Arial"/>
          <w:color w:val="FF0000"/>
        </w:rPr>
        <w:t>) Section 15 Part A or Part B</w:t>
      </w:r>
      <w:r w:rsidR="00A56523" w:rsidRPr="00A56523">
        <w:rPr>
          <w:rFonts w:ascii="Arial" w:hAnsi="Arial" w:cs="Arial"/>
          <w:color w:val="FF0000"/>
        </w:rPr>
        <w:t>”</w:t>
      </w:r>
      <w:r w:rsidR="00631B7D" w:rsidRPr="00A56523">
        <w:rPr>
          <w:rFonts w:ascii="Arial" w:hAnsi="Arial" w:cs="Arial"/>
        </w:rPr>
        <w:t>.</w:t>
      </w:r>
    </w:p>
    <w:p w14:paraId="7804875F" w14:textId="20679602" w:rsidR="00A56523" w:rsidRDefault="00712263" w:rsidP="0039251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ab/>
      </w:r>
      <w:r w:rsidRPr="00712263">
        <w:rPr>
          <w:rFonts w:ascii="Arial" w:hAnsi="Arial" w:cs="Arial"/>
        </w:rPr>
        <w:t>Edit</w:t>
      </w:r>
      <w:r>
        <w:rPr>
          <w:rFonts w:ascii="Arial" w:hAnsi="Arial" w:cs="Arial"/>
          <w:b/>
          <w:bCs/>
        </w:rPr>
        <w:t xml:space="preserve"> CUSC </w:t>
      </w:r>
      <w:r w:rsidRPr="00712263">
        <w:rPr>
          <w:rFonts w:ascii="Arial" w:hAnsi="Arial" w:cs="Arial"/>
        </w:rPr>
        <w:t xml:space="preserve">Section </w:t>
      </w:r>
      <w:r>
        <w:rPr>
          <w:rFonts w:ascii="Arial" w:hAnsi="Arial" w:cs="Arial"/>
        </w:rPr>
        <w:t>5</w:t>
      </w:r>
      <w:r w:rsidRPr="00712263">
        <w:rPr>
          <w:rFonts w:ascii="Arial" w:hAnsi="Arial" w:cs="Arial"/>
        </w:rPr>
        <w:t xml:space="preserve"> to include reference to Section 15</w:t>
      </w:r>
      <w:r>
        <w:rPr>
          <w:rFonts w:ascii="Arial" w:hAnsi="Arial" w:cs="Arial"/>
        </w:rPr>
        <w:t xml:space="preserve"> in similar manner as above (</w:t>
      </w:r>
      <w:r w:rsidR="001A38FA">
        <w:rPr>
          <w:rFonts w:ascii="Arial" w:hAnsi="Arial" w:cs="Arial"/>
        </w:rPr>
        <w:t>current error)</w:t>
      </w:r>
      <w:r w:rsidRPr="00712263">
        <w:rPr>
          <w:rFonts w:ascii="Arial" w:hAnsi="Arial" w:cs="Arial"/>
        </w:rPr>
        <w:t>.</w:t>
      </w:r>
    </w:p>
    <w:p w14:paraId="0C58EEBE" w14:textId="29E28845" w:rsidR="00493F46" w:rsidRPr="00A56523" w:rsidRDefault="00A5652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5</w:t>
      </w:r>
      <w:r w:rsidR="00703737" w:rsidRPr="00A56523">
        <w:rPr>
          <w:rFonts w:ascii="Arial" w:hAnsi="Arial" w:cs="Arial"/>
        </w:rPr>
        <w:tab/>
      </w:r>
      <w:r w:rsidR="00493F46" w:rsidRPr="00A56523">
        <w:rPr>
          <w:rFonts w:ascii="Arial" w:hAnsi="Arial" w:cs="Arial"/>
        </w:rPr>
        <w:t>Add</w:t>
      </w:r>
      <w:r w:rsidR="009337FE" w:rsidRPr="00A56523">
        <w:rPr>
          <w:rFonts w:ascii="Arial" w:hAnsi="Arial" w:cs="Arial"/>
        </w:rPr>
        <w:t xml:space="preserve"> the following definitions</w:t>
      </w:r>
      <w:r w:rsidR="00493F46" w:rsidRPr="00A56523">
        <w:rPr>
          <w:rFonts w:ascii="Arial" w:hAnsi="Arial" w:cs="Arial"/>
        </w:rPr>
        <w:t xml:space="preserve"> to </w:t>
      </w:r>
      <w:r w:rsidR="00493F46" w:rsidRPr="00712263">
        <w:rPr>
          <w:rFonts w:ascii="Arial" w:hAnsi="Arial" w:cs="Arial"/>
          <w:b/>
          <w:bCs/>
        </w:rPr>
        <w:t>CUSC</w:t>
      </w:r>
      <w:r w:rsidR="00493F46" w:rsidRPr="00A56523">
        <w:rPr>
          <w:rFonts w:ascii="Arial" w:hAnsi="Arial" w:cs="Arial"/>
        </w:rPr>
        <w:t xml:space="preserve"> Sec 11</w:t>
      </w:r>
    </w:p>
    <w:p w14:paraId="5C79FDD7" w14:textId="4F0C0C7A" w:rsidR="00B80B70" w:rsidRDefault="00B80B70"/>
    <w:tbl>
      <w:tblPr>
        <w:tblW w:w="839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789"/>
        <w:gridCol w:w="4602"/>
      </w:tblGrid>
      <w:tr w:rsidR="3784AA9D" w14:paraId="0205EE82" w14:textId="77777777" w:rsidTr="68F4A467">
        <w:trPr>
          <w:trHeight w:val="142"/>
        </w:trPr>
        <w:tc>
          <w:tcPr>
            <w:tcW w:w="3789" w:type="dxa"/>
          </w:tcPr>
          <w:p w14:paraId="269E30E8" w14:textId="2635DE99" w:rsidR="0AB430F6" w:rsidRPr="00DB588C" w:rsidRDefault="7A5F28A5" w:rsidP="3784AA9D">
            <w:pPr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“</w:t>
            </w:r>
            <w:r w:rsidR="00377950" w:rsidRPr="00D87E47">
              <w:rPr>
                <w:rFonts w:ascii="Arial" w:hAnsi="Arial" w:cs="Arial"/>
                <w:b/>
                <w:bCs/>
                <w:color w:val="FF0000"/>
              </w:rPr>
              <w:t>Actual Final Sums</w:t>
            </w:r>
            <w:r w:rsidR="760BBB64" w:rsidRPr="00DB588C">
              <w:rPr>
                <w:rFonts w:ascii="Arial" w:hAnsi="Arial" w:cs="Arial"/>
                <w:color w:val="FF0000"/>
              </w:rPr>
              <w:t>”</w:t>
            </w:r>
          </w:p>
        </w:tc>
        <w:tc>
          <w:tcPr>
            <w:tcW w:w="4602" w:type="dxa"/>
          </w:tcPr>
          <w:p w14:paraId="07B4E09B" w14:textId="780DA33D" w:rsidR="3784AA9D" w:rsidRPr="00DB588C" w:rsidRDefault="00A37232" w:rsidP="00F11D67">
            <w:pPr>
              <w:jc w:val="both"/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w</w:t>
            </w:r>
            <w:r w:rsidR="00EE3A75" w:rsidRPr="00DB588C">
              <w:rPr>
                <w:rFonts w:ascii="Arial" w:hAnsi="Arial" w:cs="Arial"/>
                <w:color w:val="FF0000"/>
              </w:rPr>
              <w:t xml:space="preserve">here </w:t>
            </w:r>
            <w:r w:rsidR="00EE3A75" w:rsidRPr="00DB588C">
              <w:rPr>
                <w:rFonts w:ascii="Arial" w:hAnsi="Arial" w:cs="Arial"/>
                <w:b/>
                <w:bCs/>
                <w:color w:val="FF0000"/>
              </w:rPr>
              <w:t>Final Sums</w:t>
            </w:r>
            <w:r w:rsidR="00EE3A75" w:rsidRPr="00DB588C">
              <w:rPr>
                <w:rFonts w:ascii="Arial" w:hAnsi="Arial" w:cs="Arial"/>
                <w:color w:val="FF0000"/>
              </w:rPr>
              <w:t xml:space="preserve"> is calculated in accordance with Paragraph 3.</w:t>
            </w:r>
            <w:r w:rsidR="000E7405" w:rsidRPr="00DB588C">
              <w:rPr>
                <w:rFonts w:ascii="Arial" w:hAnsi="Arial" w:cs="Arial"/>
                <w:color w:val="FF0000"/>
              </w:rPr>
              <w:t>4</w:t>
            </w:r>
            <w:r w:rsidRPr="00DB588C">
              <w:rPr>
                <w:rFonts w:ascii="Arial" w:hAnsi="Arial" w:cs="Arial"/>
                <w:color w:val="FF0000"/>
              </w:rPr>
              <w:t xml:space="preserve"> of Part Two of the </w:t>
            </w:r>
            <w:r w:rsidRPr="00DB588C">
              <w:rPr>
                <w:rFonts w:ascii="Arial" w:hAnsi="Arial" w:cs="Arial"/>
                <w:b/>
                <w:bCs/>
                <w:color w:val="FF0000"/>
              </w:rPr>
              <w:t>Final Sums Methodology</w:t>
            </w:r>
            <w:r w:rsidR="0AB430F6" w:rsidRPr="00DB588C">
              <w:rPr>
                <w:rFonts w:ascii="Arial" w:hAnsi="Arial" w:cs="Arial"/>
                <w:color w:val="FF0000"/>
              </w:rPr>
              <w:t>;</w:t>
            </w:r>
          </w:p>
        </w:tc>
      </w:tr>
      <w:tr w:rsidR="001A4A42" w14:paraId="2D00E72F" w14:textId="77777777" w:rsidTr="68F4A467">
        <w:trPr>
          <w:trHeight w:val="142"/>
        </w:trPr>
        <w:tc>
          <w:tcPr>
            <w:tcW w:w="3789" w:type="dxa"/>
          </w:tcPr>
          <w:p w14:paraId="0E20EE97" w14:textId="6473BBA4" w:rsidR="001A4A42" w:rsidRPr="00DB588C" w:rsidRDefault="001A4A42" w:rsidP="3784AA9D">
            <w:pPr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“</w:t>
            </w:r>
            <w:r w:rsidRPr="00D87E47">
              <w:rPr>
                <w:rFonts w:ascii="Arial" w:hAnsi="Arial" w:cs="Arial"/>
                <w:b/>
                <w:bCs/>
                <w:color w:val="FF0000"/>
              </w:rPr>
              <w:t>Demand Capacity</w:t>
            </w:r>
            <w:r w:rsidRPr="00DB588C">
              <w:rPr>
                <w:rFonts w:ascii="Arial" w:hAnsi="Arial" w:cs="Arial"/>
                <w:color w:val="FF0000"/>
              </w:rPr>
              <w:t>”</w:t>
            </w:r>
          </w:p>
        </w:tc>
        <w:tc>
          <w:tcPr>
            <w:tcW w:w="4602" w:type="dxa"/>
          </w:tcPr>
          <w:p w14:paraId="206DBD39" w14:textId="47D4C0B6" w:rsidR="001A4A42" w:rsidRPr="00DB588C" w:rsidRDefault="002F41BB" w:rsidP="3784AA9D">
            <w:pPr>
              <w:jc w:val="both"/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 xml:space="preserve">for the purposes of </w:t>
            </w:r>
            <w:r w:rsidRPr="00DB588C">
              <w:rPr>
                <w:rFonts w:ascii="Arial" w:hAnsi="Arial" w:cs="Arial"/>
                <w:b/>
                <w:bCs/>
                <w:color w:val="FF0000"/>
              </w:rPr>
              <w:t xml:space="preserve">CUSC </w:t>
            </w:r>
            <w:r w:rsidRPr="00DB588C">
              <w:rPr>
                <w:rFonts w:ascii="Arial" w:hAnsi="Arial" w:cs="Arial"/>
                <w:color w:val="FF0000"/>
              </w:rPr>
              <w:t xml:space="preserve">Section 15 Part B, </w:t>
            </w:r>
            <w:r w:rsidR="000F4756" w:rsidRPr="00DB588C">
              <w:rPr>
                <w:rFonts w:ascii="Arial" w:hAnsi="Arial" w:cs="Arial"/>
                <w:color w:val="FF0000"/>
              </w:rPr>
              <w:t>t</w:t>
            </w:r>
            <w:r w:rsidR="00EE287D" w:rsidRPr="00DB588C">
              <w:rPr>
                <w:rFonts w:ascii="Arial" w:hAnsi="Arial" w:cs="Arial"/>
                <w:color w:val="FF0000"/>
              </w:rPr>
              <w:t xml:space="preserve">he MW figure </w:t>
            </w:r>
            <w:r w:rsidR="001A4A42" w:rsidRPr="00DB588C">
              <w:rPr>
                <w:rFonts w:ascii="Arial" w:hAnsi="Arial" w:cs="Arial"/>
                <w:color w:val="FF0000"/>
              </w:rPr>
              <w:t xml:space="preserve">specified </w:t>
            </w:r>
            <w:r w:rsidR="000F4756" w:rsidRPr="00DB588C">
              <w:rPr>
                <w:rFonts w:ascii="Arial" w:hAnsi="Arial" w:cs="Arial"/>
                <w:color w:val="FF0000"/>
              </w:rPr>
              <w:t xml:space="preserve">as such </w:t>
            </w:r>
            <w:r w:rsidR="006C4C34" w:rsidRPr="00DB588C">
              <w:rPr>
                <w:rFonts w:ascii="Arial" w:hAnsi="Arial" w:cs="Arial"/>
                <w:color w:val="FF0000"/>
              </w:rPr>
              <w:t>in</w:t>
            </w:r>
            <w:r w:rsidR="000F4756" w:rsidRPr="00DB588C">
              <w:rPr>
                <w:rFonts w:ascii="Arial" w:hAnsi="Arial" w:cs="Arial"/>
                <w:color w:val="FF0000"/>
              </w:rPr>
              <w:t xml:space="preserve"> </w:t>
            </w:r>
            <w:r w:rsidR="006C4C34" w:rsidRPr="00DB588C">
              <w:rPr>
                <w:rFonts w:ascii="Arial" w:hAnsi="Arial" w:cs="Arial"/>
                <w:color w:val="FF0000"/>
              </w:rPr>
              <w:t xml:space="preserve">a </w:t>
            </w:r>
            <w:r w:rsidR="00EE287D" w:rsidRPr="00DB588C">
              <w:rPr>
                <w:rFonts w:ascii="Arial" w:hAnsi="Arial" w:cs="Arial"/>
                <w:b/>
                <w:bCs/>
                <w:color w:val="FF0000"/>
              </w:rPr>
              <w:t>Construction Agreement</w:t>
            </w:r>
            <w:r w:rsidR="00D973E0" w:rsidRPr="00DB588C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6C4C34" w:rsidRPr="00DB588C">
              <w:rPr>
                <w:rFonts w:ascii="Arial" w:hAnsi="Arial" w:cs="Arial"/>
                <w:color w:val="FF0000"/>
              </w:rPr>
              <w:t xml:space="preserve">between </w:t>
            </w:r>
            <w:r w:rsidR="00ED42BD" w:rsidRPr="00DB588C">
              <w:rPr>
                <w:rFonts w:ascii="Arial" w:hAnsi="Arial" w:cs="Arial"/>
                <w:b/>
                <w:bCs/>
                <w:color w:val="FF0000"/>
              </w:rPr>
              <w:t>The Company</w:t>
            </w:r>
            <w:r w:rsidR="00ED42BD" w:rsidRPr="00DB588C">
              <w:rPr>
                <w:rFonts w:ascii="Arial" w:hAnsi="Arial" w:cs="Arial"/>
                <w:color w:val="FF0000"/>
              </w:rPr>
              <w:t xml:space="preserve"> and </w:t>
            </w:r>
            <w:r w:rsidR="006C4C34" w:rsidRPr="00DB588C">
              <w:rPr>
                <w:rFonts w:ascii="Arial" w:hAnsi="Arial" w:cs="Arial"/>
                <w:color w:val="FF0000"/>
              </w:rPr>
              <w:t xml:space="preserve">a </w:t>
            </w:r>
            <w:r w:rsidR="006C4C34" w:rsidRPr="00DB588C">
              <w:rPr>
                <w:rFonts w:ascii="Arial" w:hAnsi="Arial" w:cs="Arial"/>
                <w:b/>
                <w:bCs/>
                <w:color w:val="FF0000"/>
              </w:rPr>
              <w:t>User</w:t>
            </w:r>
            <w:r w:rsidR="006C4C34" w:rsidRPr="00DB588C">
              <w:rPr>
                <w:rFonts w:ascii="Arial" w:hAnsi="Arial" w:cs="Arial"/>
                <w:color w:val="FF0000"/>
              </w:rPr>
              <w:t xml:space="preserve"> in the category </w:t>
            </w:r>
            <w:r w:rsidR="00D973E0" w:rsidRPr="00DB588C">
              <w:rPr>
                <w:rFonts w:ascii="Arial" w:hAnsi="Arial" w:cs="Arial"/>
                <w:color w:val="FF0000"/>
              </w:rPr>
              <w:t xml:space="preserve">of </w:t>
            </w:r>
            <w:r w:rsidR="00D973E0" w:rsidRPr="00DB588C">
              <w:rPr>
                <w:rFonts w:ascii="Arial" w:hAnsi="Arial" w:cs="Arial"/>
                <w:b/>
                <w:bCs/>
                <w:color w:val="FF0000"/>
              </w:rPr>
              <w:t>Distribution System</w:t>
            </w:r>
            <w:r w:rsidR="00D973E0" w:rsidRPr="00DB588C">
              <w:rPr>
                <w:rFonts w:ascii="Arial" w:hAnsi="Arial" w:cs="Arial"/>
                <w:color w:val="FF0000"/>
              </w:rPr>
              <w:t xml:space="preserve"> </w:t>
            </w:r>
            <w:r w:rsidR="00ED42BD" w:rsidRPr="00DB588C">
              <w:rPr>
                <w:rFonts w:ascii="Arial" w:hAnsi="Arial" w:cs="Arial"/>
                <w:color w:val="FF0000"/>
              </w:rPr>
              <w:t>d</w:t>
            </w:r>
            <w:r w:rsidR="00D973E0" w:rsidRPr="00DB588C">
              <w:rPr>
                <w:rFonts w:ascii="Arial" w:hAnsi="Arial" w:cs="Arial"/>
                <w:color w:val="FF0000"/>
              </w:rPr>
              <w:t xml:space="preserve">irectly connected to the </w:t>
            </w:r>
            <w:r w:rsidR="00D973E0" w:rsidRPr="00DB588C">
              <w:rPr>
                <w:rFonts w:ascii="Arial" w:hAnsi="Arial" w:cs="Arial"/>
                <w:b/>
                <w:bCs/>
                <w:color w:val="FF0000"/>
              </w:rPr>
              <w:t xml:space="preserve">National Electricity Transmission System </w:t>
            </w:r>
            <w:r w:rsidR="00ED42BD" w:rsidRPr="00DB588C">
              <w:rPr>
                <w:rFonts w:ascii="Arial" w:hAnsi="Arial" w:cs="Arial"/>
                <w:color w:val="FF0000"/>
              </w:rPr>
              <w:t xml:space="preserve">or </w:t>
            </w:r>
            <w:r w:rsidR="00ED42BD" w:rsidRPr="00DB588C">
              <w:rPr>
                <w:rFonts w:ascii="Arial" w:hAnsi="Arial" w:cs="Arial"/>
                <w:b/>
                <w:bCs/>
                <w:color w:val="FF0000"/>
              </w:rPr>
              <w:t xml:space="preserve">Non-Embedded </w:t>
            </w:r>
            <w:proofErr w:type="gramStart"/>
            <w:r w:rsidR="00ED42BD" w:rsidRPr="00DB588C">
              <w:rPr>
                <w:rFonts w:ascii="Arial" w:hAnsi="Arial" w:cs="Arial"/>
                <w:b/>
                <w:bCs/>
                <w:color w:val="FF0000"/>
              </w:rPr>
              <w:t>Customer</w:t>
            </w:r>
            <w:r w:rsidR="00EE287D" w:rsidRPr="00DB588C">
              <w:rPr>
                <w:rFonts w:ascii="Arial" w:hAnsi="Arial" w:cs="Arial"/>
                <w:color w:val="FF0000"/>
              </w:rPr>
              <w:t>;</w:t>
            </w:r>
            <w:proofErr w:type="gramEnd"/>
          </w:p>
        </w:tc>
      </w:tr>
      <w:tr w:rsidR="3784AA9D" w14:paraId="1F33C335" w14:textId="77777777" w:rsidTr="68F4A467">
        <w:trPr>
          <w:trHeight w:val="142"/>
        </w:trPr>
        <w:tc>
          <w:tcPr>
            <w:tcW w:w="3789" w:type="dxa"/>
          </w:tcPr>
          <w:p w14:paraId="164111C7" w14:textId="0EE72711" w:rsidR="0AB430F6" w:rsidRPr="00DB588C" w:rsidRDefault="25755E49" w:rsidP="3784AA9D">
            <w:pPr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“</w:t>
            </w:r>
            <w:r w:rsidR="00C01352" w:rsidRPr="00D87E47">
              <w:rPr>
                <w:rFonts w:ascii="Arial" w:hAnsi="Arial" w:cs="Arial"/>
                <w:b/>
                <w:bCs/>
                <w:color w:val="FF0000"/>
              </w:rPr>
              <w:t>Final Sums</w:t>
            </w:r>
            <w:r w:rsidR="2D3A28AB" w:rsidRPr="00DB588C">
              <w:rPr>
                <w:rFonts w:ascii="Arial" w:hAnsi="Arial" w:cs="Arial"/>
                <w:color w:val="FF0000"/>
              </w:rPr>
              <w:t>”</w:t>
            </w:r>
          </w:p>
        </w:tc>
        <w:tc>
          <w:tcPr>
            <w:tcW w:w="4602" w:type="dxa"/>
          </w:tcPr>
          <w:p w14:paraId="7631426B" w14:textId="10638A14" w:rsidR="3784AA9D" w:rsidRPr="00DB588C" w:rsidRDefault="00E0601D" w:rsidP="00F11D67">
            <w:pPr>
              <w:jc w:val="both"/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 xml:space="preserve">the </w:t>
            </w:r>
            <w:r w:rsidR="00DB4AA1" w:rsidRPr="00DB588C">
              <w:rPr>
                <w:rFonts w:ascii="Arial" w:hAnsi="Arial" w:cs="Arial"/>
                <w:color w:val="FF0000"/>
              </w:rPr>
              <w:t xml:space="preserve">charge payable by certain Users </w:t>
            </w:r>
            <w:r w:rsidR="0061237A" w:rsidRPr="00DB588C">
              <w:rPr>
                <w:rFonts w:ascii="Arial" w:hAnsi="Arial" w:cs="Arial"/>
                <w:color w:val="FF0000"/>
              </w:rPr>
              <w:t xml:space="preserve">in the event of termination of a </w:t>
            </w:r>
            <w:commentRangeStart w:id="1"/>
            <w:r w:rsidR="0061237A" w:rsidRPr="00DB588C">
              <w:rPr>
                <w:rFonts w:ascii="Arial" w:hAnsi="Arial" w:cs="Arial"/>
                <w:b/>
                <w:bCs/>
                <w:color w:val="FF0000"/>
              </w:rPr>
              <w:t xml:space="preserve">Bilateral Connection Agreement </w:t>
            </w:r>
            <w:r w:rsidRPr="00DB588C">
              <w:rPr>
                <w:rFonts w:ascii="Arial" w:hAnsi="Arial" w:cs="Arial"/>
                <w:color w:val="FF0000"/>
              </w:rPr>
              <w:t xml:space="preserve">or </w:t>
            </w:r>
            <w:commentRangeEnd w:id="1"/>
            <w:r w:rsidR="000459F9" w:rsidRPr="00DB588C">
              <w:rPr>
                <w:rStyle w:val="CommentReference"/>
                <w:rFonts w:ascii="Arial" w:hAnsi="Arial" w:cs="Arial"/>
                <w:sz w:val="22"/>
                <w:szCs w:val="22"/>
              </w:rPr>
              <w:commentReference w:id="1"/>
            </w:r>
            <w:r w:rsidRPr="00DB588C">
              <w:rPr>
                <w:rFonts w:ascii="Arial" w:hAnsi="Arial" w:cs="Arial"/>
                <w:b/>
                <w:bCs/>
                <w:color w:val="FF0000"/>
              </w:rPr>
              <w:t>Construction Agreement</w:t>
            </w:r>
            <w:r w:rsidRPr="00DB588C">
              <w:rPr>
                <w:rFonts w:ascii="Arial" w:hAnsi="Arial" w:cs="Arial"/>
                <w:color w:val="FF0000"/>
              </w:rPr>
              <w:t xml:space="preserve"> or a reduction in </w:t>
            </w:r>
            <w:r w:rsidRPr="00DB588C">
              <w:rPr>
                <w:rFonts w:ascii="Arial" w:hAnsi="Arial" w:cs="Arial"/>
                <w:b/>
                <w:bCs/>
                <w:color w:val="FF0000"/>
              </w:rPr>
              <w:t>Demand Capacity</w:t>
            </w:r>
            <w:r w:rsidR="0AB430F6" w:rsidRPr="00DB588C">
              <w:rPr>
                <w:rFonts w:ascii="Arial" w:hAnsi="Arial" w:cs="Arial"/>
                <w:color w:val="FF0000"/>
              </w:rPr>
              <w:t xml:space="preserve"> </w:t>
            </w:r>
            <w:r w:rsidRPr="00DB588C">
              <w:rPr>
                <w:rFonts w:ascii="Arial" w:hAnsi="Arial" w:cs="Arial"/>
                <w:color w:val="FF0000"/>
              </w:rPr>
              <w:t>as calculated</w:t>
            </w:r>
            <w:r w:rsidR="0AB430F6" w:rsidRPr="00DB588C">
              <w:rPr>
                <w:rFonts w:ascii="Arial" w:hAnsi="Arial" w:cs="Arial"/>
                <w:color w:val="FF0000"/>
              </w:rPr>
              <w:t xml:space="preserve"> in </w:t>
            </w:r>
            <w:r w:rsidRPr="00DB588C">
              <w:rPr>
                <w:rFonts w:ascii="Arial" w:hAnsi="Arial" w:cs="Arial"/>
                <w:color w:val="FF0000"/>
              </w:rPr>
              <w:t xml:space="preserve">accordance with </w:t>
            </w:r>
            <w:r w:rsidR="002049CA" w:rsidRPr="00DB588C">
              <w:rPr>
                <w:rFonts w:ascii="Arial" w:hAnsi="Arial" w:cs="Arial"/>
                <w:color w:val="FF0000"/>
              </w:rPr>
              <w:t xml:space="preserve">the </w:t>
            </w:r>
            <w:r w:rsidR="002049CA" w:rsidRPr="00DB588C">
              <w:rPr>
                <w:rFonts w:ascii="Arial" w:hAnsi="Arial" w:cs="Arial"/>
                <w:b/>
                <w:bCs/>
                <w:color w:val="FF0000"/>
              </w:rPr>
              <w:t>Final Sums Methodology</w:t>
            </w:r>
            <w:r w:rsidR="0AB430F6" w:rsidRPr="00DB588C">
              <w:rPr>
                <w:rFonts w:ascii="Arial" w:hAnsi="Arial" w:cs="Arial"/>
                <w:color w:val="FF0000"/>
              </w:rPr>
              <w:t>;</w:t>
            </w:r>
          </w:p>
        </w:tc>
      </w:tr>
      <w:tr w:rsidR="00E64C81" w14:paraId="09F1A9F7" w14:textId="77777777" w:rsidTr="68F4A467">
        <w:trPr>
          <w:trHeight w:val="142"/>
        </w:trPr>
        <w:tc>
          <w:tcPr>
            <w:tcW w:w="3789" w:type="dxa"/>
          </w:tcPr>
          <w:p w14:paraId="53786076" w14:textId="4A9A05D7" w:rsidR="00E64C81" w:rsidRPr="00DB588C" w:rsidRDefault="00E64C81" w:rsidP="3784AA9D">
            <w:pPr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“</w:t>
            </w:r>
            <w:r w:rsidRPr="00D87E47">
              <w:rPr>
                <w:rFonts w:ascii="Arial" w:hAnsi="Arial" w:cs="Arial"/>
                <w:b/>
                <w:bCs/>
                <w:color w:val="FF0000"/>
              </w:rPr>
              <w:t>Final Sums Methodology</w:t>
            </w:r>
            <w:r w:rsidRPr="00DB588C">
              <w:rPr>
                <w:rFonts w:ascii="Arial" w:hAnsi="Arial" w:cs="Arial"/>
                <w:color w:val="FF0000"/>
              </w:rPr>
              <w:t>”</w:t>
            </w:r>
          </w:p>
        </w:tc>
        <w:tc>
          <w:tcPr>
            <w:tcW w:w="4602" w:type="dxa"/>
          </w:tcPr>
          <w:p w14:paraId="4C198434" w14:textId="65CF2985" w:rsidR="00E64C81" w:rsidRPr="00DB588C" w:rsidRDefault="0039347C" w:rsidP="3784AA9D">
            <w:pPr>
              <w:jc w:val="both"/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t</w:t>
            </w:r>
            <w:r w:rsidR="00D064EC" w:rsidRPr="00DB588C">
              <w:rPr>
                <w:rFonts w:ascii="Arial" w:hAnsi="Arial" w:cs="Arial"/>
                <w:color w:val="FF0000"/>
              </w:rPr>
              <w:t xml:space="preserve">he methodology and principles applied by </w:t>
            </w:r>
            <w:r w:rsidR="00D064EC" w:rsidRPr="00DB588C">
              <w:rPr>
                <w:rFonts w:ascii="Arial" w:hAnsi="Arial" w:cs="Arial"/>
                <w:b/>
                <w:bCs/>
                <w:color w:val="FF0000"/>
              </w:rPr>
              <w:t>The Company</w:t>
            </w:r>
            <w:r w:rsidR="00D064EC" w:rsidRPr="00DB588C">
              <w:rPr>
                <w:rFonts w:ascii="Arial" w:hAnsi="Arial" w:cs="Arial"/>
                <w:color w:val="FF0000"/>
              </w:rPr>
              <w:t xml:space="preserve"> in the application and calculation of Final Su</w:t>
            </w:r>
            <w:r w:rsidR="001F38EF" w:rsidRPr="00DB588C">
              <w:rPr>
                <w:rFonts w:ascii="Arial" w:hAnsi="Arial" w:cs="Arial"/>
                <w:color w:val="FF0000"/>
              </w:rPr>
              <w:t xml:space="preserve">ms and the </w:t>
            </w:r>
            <w:r w:rsidRPr="00DB588C">
              <w:rPr>
                <w:rFonts w:ascii="Arial" w:hAnsi="Arial" w:cs="Arial"/>
                <w:b/>
                <w:bCs/>
                <w:color w:val="FF0000"/>
              </w:rPr>
              <w:t>Final Sums Secured Amount</w:t>
            </w:r>
            <w:r w:rsidRPr="00DB588C">
              <w:rPr>
                <w:rFonts w:ascii="Arial" w:hAnsi="Arial" w:cs="Arial"/>
                <w:color w:val="FF0000"/>
              </w:rPr>
              <w:t xml:space="preserve"> such principles being set out in </w:t>
            </w:r>
            <w:r w:rsidRPr="00DB588C">
              <w:rPr>
                <w:rFonts w:ascii="Arial" w:hAnsi="Arial" w:cs="Arial"/>
                <w:b/>
                <w:bCs/>
                <w:color w:val="FF0000"/>
              </w:rPr>
              <w:t>CUSC</w:t>
            </w:r>
            <w:r w:rsidRPr="00DB588C">
              <w:rPr>
                <w:rFonts w:ascii="Arial" w:hAnsi="Arial" w:cs="Arial"/>
                <w:color w:val="FF0000"/>
              </w:rPr>
              <w:t xml:space="preserve"> Section 15 Part B.</w:t>
            </w:r>
          </w:p>
        </w:tc>
      </w:tr>
      <w:tr w:rsidR="00631F75" w14:paraId="5ECA74AB" w14:textId="77777777" w:rsidTr="68F4A467">
        <w:trPr>
          <w:trHeight w:val="142"/>
        </w:trPr>
        <w:tc>
          <w:tcPr>
            <w:tcW w:w="3789" w:type="dxa"/>
          </w:tcPr>
          <w:p w14:paraId="6E077AE2" w14:textId="2B17EC3A" w:rsidR="00631F75" w:rsidRPr="00DB588C" w:rsidRDefault="00631F75" w:rsidP="3784AA9D">
            <w:pPr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“</w:t>
            </w:r>
            <w:r w:rsidRPr="00D87E47">
              <w:rPr>
                <w:rFonts w:ascii="Arial" w:hAnsi="Arial" w:cs="Arial"/>
                <w:b/>
                <w:bCs/>
                <w:color w:val="FF0000"/>
              </w:rPr>
              <w:t>Final Sums Secured Amount</w:t>
            </w:r>
            <w:r w:rsidRPr="00DB588C">
              <w:rPr>
                <w:rFonts w:ascii="Arial" w:hAnsi="Arial" w:cs="Arial"/>
                <w:color w:val="FF0000"/>
              </w:rPr>
              <w:t>”</w:t>
            </w:r>
          </w:p>
        </w:tc>
        <w:tc>
          <w:tcPr>
            <w:tcW w:w="4602" w:type="dxa"/>
          </w:tcPr>
          <w:p w14:paraId="30022ECE" w14:textId="357A77C3" w:rsidR="00631F75" w:rsidRPr="00DB588C" w:rsidRDefault="004220A2" w:rsidP="3784AA9D">
            <w:pPr>
              <w:jc w:val="both"/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t</w:t>
            </w:r>
            <w:r w:rsidR="00B07182" w:rsidRPr="00DB588C">
              <w:rPr>
                <w:rFonts w:ascii="Arial" w:hAnsi="Arial" w:cs="Arial"/>
                <w:color w:val="FF0000"/>
              </w:rPr>
              <w:t xml:space="preserve">he amount to be secured by a </w:t>
            </w:r>
            <w:r w:rsidR="00B07182" w:rsidRPr="00DB588C">
              <w:rPr>
                <w:rFonts w:ascii="Arial" w:hAnsi="Arial" w:cs="Arial"/>
                <w:b/>
                <w:bCs/>
                <w:color w:val="FF0000"/>
              </w:rPr>
              <w:t>User</w:t>
            </w:r>
            <w:r w:rsidR="00B07182" w:rsidRPr="00DB588C">
              <w:rPr>
                <w:rFonts w:ascii="Arial" w:hAnsi="Arial" w:cs="Arial"/>
                <w:color w:val="FF0000"/>
              </w:rPr>
              <w:t xml:space="preserve"> from the start of and during a </w:t>
            </w:r>
            <w:r w:rsidR="00B07182" w:rsidRPr="00DB588C">
              <w:rPr>
                <w:rFonts w:ascii="Arial" w:hAnsi="Arial" w:cs="Arial"/>
                <w:b/>
                <w:bCs/>
                <w:color w:val="FF0000"/>
              </w:rPr>
              <w:t>Security Period</w:t>
            </w:r>
            <w:r w:rsidRPr="00DB588C">
              <w:rPr>
                <w:rFonts w:ascii="Arial" w:hAnsi="Arial" w:cs="Arial"/>
                <w:color w:val="FF0000"/>
              </w:rPr>
              <w:t xml:space="preserve"> as such amount is applied and calculated in accordance with Part Three of the </w:t>
            </w:r>
            <w:r w:rsidRPr="00DB588C">
              <w:rPr>
                <w:rFonts w:ascii="Arial" w:hAnsi="Arial" w:cs="Arial"/>
                <w:b/>
                <w:bCs/>
                <w:color w:val="FF0000"/>
              </w:rPr>
              <w:t>Final Sums Methodology</w:t>
            </w:r>
            <w:r w:rsidRPr="00DB588C">
              <w:rPr>
                <w:rFonts w:ascii="Arial" w:hAnsi="Arial" w:cs="Arial"/>
                <w:color w:val="FF0000"/>
              </w:rPr>
              <w:t>;</w:t>
            </w:r>
          </w:p>
        </w:tc>
      </w:tr>
      <w:tr w:rsidR="004220A2" w14:paraId="419E0D82" w14:textId="77777777" w:rsidTr="68F4A467">
        <w:trPr>
          <w:trHeight w:val="142"/>
        </w:trPr>
        <w:tc>
          <w:tcPr>
            <w:tcW w:w="3789" w:type="dxa"/>
          </w:tcPr>
          <w:p w14:paraId="46F14AEF" w14:textId="059B1E48" w:rsidR="004220A2" w:rsidRPr="00DB588C" w:rsidRDefault="004220A2" w:rsidP="3784AA9D">
            <w:pPr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“</w:t>
            </w:r>
            <w:r w:rsidRPr="00D87E47">
              <w:rPr>
                <w:rFonts w:ascii="Arial" w:hAnsi="Arial" w:cs="Arial"/>
                <w:b/>
                <w:bCs/>
                <w:color w:val="FF0000"/>
              </w:rPr>
              <w:t>Final Sums Secured Amount Statement</w:t>
            </w:r>
            <w:r w:rsidRPr="00DB588C">
              <w:rPr>
                <w:rFonts w:ascii="Arial" w:hAnsi="Arial" w:cs="Arial"/>
                <w:color w:val="FF0000"/>
              </w:rPr>
              <w:t>”</w:t>
            </w:r>
          </w:p>
        </w:tc>
        <w:tc>
          <w:tcPr>
            <w:tcW w:w="4602" w:type="dxa"/>
          </w:tcPr>
          <w:p w14:paraId="31D48925" w14:textId="005B9EA6" w:rsidR="004220A2" w:rsidRPr="00DB588C" w:rsidRDefault="00F83F1F" w:rsidP="3784AA9D">
            <w:pPr>
              <w:jc w:val="both"/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t</w:t>
            </w:r>
            <w:r w:rsidR="00737F44" w:rsidRPr="00DB588C">
              <w:rPr>
                <w:rFonts w:ascii="Arial" w:hAnsi="Arial" w:cs="Arial"/>
                <w:color w:val="FF0000"/>
              </w:rPr>
              <w:t xml:space="preserve">he statement issued by </w:t>
            </w:r>
            <w:r w:rsidR="00737F44" w:rsidRPr="00DB588C">
              <w:rPr>
                <w:rFonts w:ascii="Arial" w:hAnsi="Arial" w:cs="Arial"/>
                <w:b/>
                <w:bCs/>
                <w:color w:val="FF0000"/>
              </w:rPr>
              <w:t>The Company</w:t>
            </w:r>
            <w:r w:rsidR="00737F44" w:rsidRPr="00DB588C">
              <w:rPr>
                <w:rFonts w:ascii="Arial" w:hAnsi="Arial" w:cs="Arial"/>
                <w:color w:val="FF0000"/>
              </w:rPr>
              <w:t xml:space="preserve"> to a </w:t>
            </w:r>
            <w:r w:rsidR="00737F44" w:rsidRPr="00DB588C">
              <w:rPr>
                <w:rFonts w:ascii="Arial" w:hAnsi="Arial" w:cs="Arial"/>
                <w:b/>
                <w:bCs/>
                <w:color w:val="FF0000"/>
              </w:rPr>
              <w:t>User</w:t>
            </w:r>
            <w:r w:rsidR="00737F44" w:rsidRPr="00DB588C">
              <w:rPr>
                <w:rFonts w:ascii="Arial" w:hAnsi="Arial" w:cs="Arial"/>
                <w:color w:val="FF0000"/>
              </w:rPr>
              <w:t xml:space="preserve"> in accordance with Part Two </w:t>
            </w:r>
            <w:r w:rsidR="00C84FFD" w:rsidRPr="00DB588C">
              <w:rPr>
                <w:rFonts w:ascii="Arial" w:hAnsi="Arial" w:cs="Arial"/>
                <w:color w:val="FF0000"/>
              </w:rPr>
              <w:t xml:space="preserve">of the </w:t>
            </w:r>
            <w:r w:rsidR="00C84FFD" w:rsidRPr="00DB588C">
              <w:rPr>
                <w:rFonts w:ascii="Arial" w:hAnsi="Arial" w:cs="Arial"/>
                <w:b/>
                <w:bCs/>
                <w:color w:val="FF0000"/>
              </w:rPr>
              <w:t>Final Sums Methodology</w:t>
            </w:r>
            <w:r w:rsidR="00C84FFD" w:rsidRPr="00DB588C">
              <w:rPr>
                <w:rFonts w:ascii="Arial" w:hAnsi="Arial" w:cs="Arial"/>
                <w:color w:val="FF0000"/>
              </w:rPr>
              <w:t xml:space="preserve"> showing the </w:t>
            </w:r>
            <w:r w:rsidR="00C84FFD" w:rsidRPr="00DB588C">
              <w:rPr>
                <w:rFonts w:ascii="Arial" w:hAnsi="Arial" w:cs="Arial"/>
                <w:b/>
                <w:bCs/>
                <w:color w:val="FF0000"/>
              </w:rPr>
              <w:t>Final Sums Amount</w:t>
            </w:r>
            <w:r w:rsidR="00C84FFD" w:rsidRPr="00DB588C">
              <w:rPr>
                <w:rFonts w:ascii="Arial" w:hAnsi="Arial" w:cs="Arial"/>
                <w:color w:val="FF0000"/>
              </w:rPr>
              <w:t xml:space="preserve"> for a given </w:t>
            </w:r>
            <w:r w:rsidR="00C84FFD" w:rsidRPr="00DB588C">
              <w:rPr>
                <w:rFonts w:ascii="Arial" w:hAnsi="Arial" w:cs="Arial"/>
                <w:b/>
                <w:bCs/>
                <w:color w:val="FF0000"/>
              </w:rPr>
              <w:t>Security Period</w:t>
            </w:r>
            <w:r w:rsidR="00076484" w:rsidRPr="00DB588C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076484" w:rsidRPr="00DB588C">
              <w:rPr>
                <w:rFonts w:ascii="Arial" w:hAnsi="Arial" w:cs="Arial"/>
                <w:color w:val="FF0000"/>
              </w:rPr>
              <w:t>such statement to be in substantially the fo</w:t>
            </w:r>
            <w:r w:rsidR="00D71D2E" w:rsidRPr="00DB588C">
              <w:rPr>
                <w:rFonts w:ascii="Arial" w:hAnsi="Arial" w:cs="Arial"/>
                <w:color w:val="FF0000"/>
              </w:rPr>
              <w:t>r</w:t>
            </w:r>
            <w:r w:rsidR="00076484" w:rsidRPr="00DB588C">
              <w:rPr>
                <w:rFonts w:ascii="Arial" w:hAnsi="Arial" w:cs="Arial"/>
                <w:color w:val="FF0000"/>
              </w:rPr>
              <w:t xml:space="preserve">m set out in </w:t>
            </w:r>
            <w:r w:rsidR="00D71D2E" w:rsidRPr="00DB588C">
              <w:rPr>
                <w:rFonts w:ascii="Arial" w:hAnsi="Arial" w:cs="Arial"/>
                <w:color w:val="FF0000"/>
              </w:rPr>
              <w:t>E</w:t>
            </w:r>
            <w:r w:rsidR="00076484" w:rsidRPr="00DB588C">
              <w:rPr>
                <w:rFonts w:ascii="Arial" w:hAnsi="Arial" w:cs="Arial"/>
                <w:color w:val="FF0000"/>
              </w:rPr>
              <w:t>xh</w:t>
            </w:r>
            <w:r w:rsidR="00D71D2E" w:rsidRPr="00DB588C">
              <w:rPr>
                <w:rFonts w:ascii="Arial" w:hAnsi="Arial" w:cs="Arial"/>
                <w:color w:val="FF0000"/>
              </w:rPr>
              <w:t>ibit</w:t>
            </w:r>
            <w:r w:rsidR="00076484" w:rsidRPr="00DB588C">
              <w:rPr>
                <w:rFonts w:ascii="Arial" w:hAnsi="Arial" w:cs="Arial"/>
                <w:color w:val="FF0000"/>
              </w:rPr>
              <w:t xml:space="preserve"> MM2 Part </w:t>
            </w:r>
            <w:r w:rsidR="0059036C">
              <w:rPr>
                <w:rFonts w:ascii="Arial" w:hAnsi="Arial" w:cs="Arial"/>
                <w:color w:val="FF0000"/>
              </w:rPr>
              <w:t>B</w:t>
            </w:r>
            <w:r w:rsidR="00AD643C" w:rsidRPr="00DB588C">
              <w:rPr>
                <w:rFonts w:ascii="Arial" w:hAnsi="Arial" w:cs="Arial"/>
                <w:color w:val="FF0000"/>
              </w:rPr>
              <w:t xml:space="preserve"> to the</w:t>
            </w:r>
            <w:r w:rsidR="00AD643C" w:rsidRPr="00DB588C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D71D2E" w:rsidRPr="00DB588C">
              <w:rPr>
                <w:rFonts w:ascii="Arial" w:hAnsi="Arial" w:cs="Arial"/>
                <w:b/>
                <w:bCs/>
                <w:color w:val="FF0000"/>
              </w:rPr>
              <w:t>C</w:t>
            </w:r>
            <w:r w:rsidR="00AD643C" w:rsidRPr="00DB588C">
              <w:rPr>
                <w:rFonts w:ascii="Arial" w:hAnsi="Arial" w:cs="Arial"/>
                <w:b/>
                <w:bCs/>
                <w:color w:val="FF0000"/>
              </w:rPr>
              <w:t>USC</w:t>
            </w:r>
            <w:r w:rsidR="00C84FFD" w:rsidRPr="00DB588C">
              <w:rPr>
                <w:rFonts w:ascii="Arial" w:hAnsi="Arial" w:cs="Arial"/>
                <w:color w:val="FF0000"/>
              </w:rPr>
              <w:t>;</w:t>
            </w:r>
          </w:p>
        </w:tc>
      </w:tr>
      <w:tr w:rsidR="009B7770" w:rsidRPr="00B80B70" w14:paraId="27F7182A" w14:textId="77777777" w:rsidTr="68F4A467">
        <w:trPr>
          <w:trHeight w:val="142"/>
        </w:trPr>
        <w:tc>
          <w:tcPr>
            <w:tcW w:w="3789" w:type="dxa"/>
          </w:tcPr>
          <w:p w14:paraId="7A6C1FBC" w14:textId="72C89F00" w:rsidR="009B7770" w:rsidRPr="00DB588C" w:rsidRDefault="009B7770" w:rsidP="000076D1">
            <w:pPr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“</w:t>
            </w:r>
            <w:r w:rsidRPr="00D87E47">
              <w:rPr>
                <w:rFonts w:ascii="Arial" w:hAnsi="Arial" w:cs="Arial"/>
                <w:b/>
                <w:bCs/>
                <w:color w:val="FF0000"/>
              </w:rPr>
              <w:t>Final Sums Statement</w:t>
            </w:r>
            <w:r w:rsidRPr="00DB588C">
              <w:rPr>
                <w:rFonts w:ascii="Arial" w:hAnsi="Arial" w:cs="Arial"/>
                <w:color w:val="FF0000"/>
              </w:rPr>
              <w:t>”</w:t>
            </w:r>
          </w:p>
        </w:tc>
        <w:tc>
          <w:tcPr>
            <w:tcW w:w="4602" w:type="dxa"/>
          </w:tcPr>
          <w:p w14:paraId="210A6CA7" w14:textId="32BBD01A" w:rsidR="009B7770" w:rsidRPr="00DB588C" w:rsidRDefault="00D71D2E" w:rsidP="000076D1">
            <w:pPr>
              <w:jc w:val="both"/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t</w:t>
            </w:r>
            <w:r w:rsidR="009B7770" w:rsidRPr="00DB588C">
              <w:rPr>
                <w:rFonts w:ascii="Arial" w:hAnsi="Arial" w:cs="Arial"/>
                <w:color w:val="FF0000"/>
              </w:rPr>
              <w:t xml:space="preserve">he statement issued by </w:t>
            </w:r>
            <w:r w:rsidR="00392510" w:rsidRPr="00DB588C">
              <w:rPr>
                <w:rFonts w:ascii="Arial" w:hAnsi="Arial" w:cs="Arial"/>
                <w:b/>
                <w:bCs/>
                <w:color w:val="FF0000"/>
              </w:rPr>
              <w:t>The Company</w:t>
            </w:r>
            <w:r w:rsidR="009B7770" w:rsidRPr="00DB588C">
              <w:rPr>
                <w:rFonts w:ascii="Arial" w:hAnsi="Arial" w:cs="Arial"/>
                <w:color w:val="FF0000"/>
              </w:rPr>
              <w:t xml:space="preserve"> to the </w:t>
            </w:r>
            <w:r w:rsidR="009B7770" w:rsidRPr="00DB588C">
              <w:rPr>
                <w:rFonts w:ascii="Arial" w:hAnsi="Arial" w:cs="Arial"/>
                <w:b/>
                <w:bCs/>
                <w:color w:val="FF0000"/>
              </w:rPr>
              <w:t>Us</w:t>
            </w:r>
            <w:r w:rsidR="00392510" w:rsidRPr="00DB588C">
              <w:rPr>
                <w:rFonts w:ascii="Arial" w:hAnsi="Arial" w:cs="Arial"/>
                <w:b/>
                <w:bCs/>
                <w:color w:val="FF0000"/>
              </w:rPr>
              <w:t>e</w:t>
            </w:r>
            <w:r w:rsidR="009B7770" w:rsidRPr="00DB588C">
              <w:rPr>
                <w:rFonts w:ascii="Arial" w:hAnsi="Arial" w:cs="Arial"/>
                <w:b/>
                <w:bCs/>
                <w:color w:val="FF0000"/>
              </w:rPr>
              <w:t>r</w:t>
            </w:r>
            <w:r w:rsidR="009B7770" w:rsidRPr="00DB588C">
              <w:rPr>
                <w:rFonts w:ascii="Arial" w:hAnsi="Arial" w:cs="Arial"/>
                <w:color w:val="FF0000"/>
              </w:rPr>
              <w:t xml:space="preserve"> in accordance with Part Two of t</w:t>
            </w:r>
            <w:r w:rsidR="00392510" w:rsidRPr="00DB588C">
              <w:rPr>
                <w:rFonts w:ascii="Arial" w:hAnsi="Arial" w:cs="Arial"/>
                <w:color w:val="FF0000"/>
              </w:rPr>
              <w:t>h</w:t>
            </w:r>
            <w:r w:rsidR="009B7770" w:rsidRPr="00DB588C">
              <w:rPr>
                <w:rFonts w:ascii="Arial" w:hAnsi="Arial" w:cs="Arial"/>
                <w:color w:val="FF0000"/>
              </w:rPr>
              <w:t>e F</w:t>
            </w:r>
            <w:r w:rsidR="00392510" w:rsidRPr="00DB588C">
              <w:rPr>
                <w:rFonts w:ascii="Arial" w:hAnsi="Arial" w:cs="Arial"/>
                <w:color w:val="FF0000"/>
              </w:rPr>
              <w:t xml:space="preserve">inal </w:t>
            </w:r>
            <w:r w:rsidR="009B7770" w:rsidRPr="00DB588C">
              <w:rPr>
                <w:rFonts w:ascii="Arial" w:hAnsi="Arial" w:cs="Arial"/>
                <w:color w:val="FF0000"/>
              </w:rPr>
              <w:t>S</w:t>
            </w:r>
            <w:r w:rsidR="00392510" w:rsidRPr="00DB588C">
              <w:rPr>
                <w:rFonts w:ascii="Arial" w:hAnsi="Arial" w:cs="Arial"/>
                <w:color w:val="FF0000"/>
              </w:rPr>
              <w:t xml:space="preserve">ums </w:t>
            </w:r>
            <w:r w:rsidR="009B7770" w:rsidRPr="00DB588C">
              <w:rPr>
                <w:rFonts w:ascii="Arial" w:hAnsi="Arial" w:cs="Arial"/>
                <w:color w:val="FF0000"/>
              </w:rPr>
              <w:t>Metho</w:t>
            </w:r>
            <w:r w:rsidR="00392510" w:rsidRPr="00DB588C">
              <w:rPr>
                <w:rFonts w:ascii="Arial" w:hAnsi="Arial" w:cs="Arial"/>
                <w:color w:val="FF0000"/>
              </w:rPr>
              <w:t>dology</w:t>
            </w:r>
            <w:r w:rsidR="00AD643C" w:rsidRPr="00DB588C">
              <w:rPr>
                <w:rFonts w:ascii="Arial" w:hAnsi="Arial" w:cs="Arial"/>
                <w:color w:val="FF0000"/>
              </w:rPr>
              <w:t xml:space="preserve"> </w:t>
            </w:r>
            <w:r w:rsidR="00AC12D0" w:rsidRPr="00DB588C">
              <w:rPr>
                <w:rFonts w:ascii="Arial" w:hAnsi="Arial" w:cs="Arial"/>
                <w:color w:val="FF0000"/>
              </w:rPr>
              <w:t>such statement to be in substa</w:t>
            </w:r>
            <w:r w:rsidR="00392510" w:rsidRPr="00DB588C">
              <w:rPr>
                <w:rFonts w:ascii="Arial" w:hAnsi="Arial" w:cs="Arial"/>
                <w:color w:val="FF0000"/>
              </w:rPr>
              <w:t>n</w:t>
            </w:r>
            <w:r w:rsidR="00AC12D0" w:rsidRPr="00DB588C">
              <w:rPr>
                <w:rFonts w:ascii="Arial" w:hAnsi="Arial" w:cs="Arial"/>
                <w:color w:val="FF0000"/>
              </w:rPr>
              <w:t>tially the for</w:t>
            </w:r>
            <w:r w:rsidR="00392510" w:rsidRPr="00DB588C">
              <w:rPr>
                <w:rFonts w:ascii="Arial" w:hAnsi="Arial" w:cs="Arial"/>
                <w:color w:val="FF0000"/>
              </w:rPr>
              <w:t>m</w:t>
            </w:r>
            <w:r w:rsidR="00AC12D0" w:rsidRPr="00DB588C">
              <w:rPr>
                <w:rFonts w:ascii="Arial" w:hAnsi="Arial" w:cs="Arial"/>
                <w:color w:val="FF0000"/>
              </w:rPr>
              <w:t xml:space="preserve"> set out in Exhibit MM1 </w:t>
            </w:r>
            <w:r w:rsidR="0059036C">
              <w:rPr>
                <w:rFonts w:ascii="Arial" w:hAnsi="Arial" w:cs="Arial"/>
                <w:color w:val="FF0000"/>
              </w:rPr>
              <w:t xml:space="preserve">Part B </w:t>
            </w:r>
            <w:r w:rsidR="00AC12D0" w:rsidRPr="00DB588C">
              <w:rPr>
                <w:rFonts w:ascii="Arial" w:hAnsi="Arial" w:cs="Arial"/>
                <w:color w:val="FF0000"/>
              </w:rPr>
              <w:t xml:space="preserve">to the </w:t>
            </w:r>
            <w:r w:rsidR="00AC12D0" w:rsidRPr="00DB588C">
              <w:rPr>
                <w:rFonts w:ascii="Arial" w:hAnsi="Arial" w:cs="Arial"/>
                <w:b/>
                <w:bCs/>
                <w:color w:val="FF0000"/>
              </w:rPr>
              <w:t>CUSC</w:t>
            </w:r>
            <w:r w:rsidR="00392510" w:rsidRPr="00DB588C">
              <w:rPr>
                <w:rFonts w:ascii="Arial" w:hAnsi="Arial" w:cs="Arial"/>
                <w:color w:val="FF0000"/>
              </w:rPr>
              <w:t>;</w:t>
            </w:r>
          </w:p>
        </w:tc>
      </w:tr>
      <w:tr w:rsidR="000076D1" w:rsidRPr="00B80B70" w14:paraId="38D74796" w14:textId="77777777" w:rsidTr="68F4A467">
        <w:trPr>
          <w:trHeight w:val="142"/>
        </w:trPr>
        <w:tc>
          <w:tcPr>
            <w:tcW w:w="3789" w:type="dxa"/>
          </w:tcPr>
          <w:p w14:paraId="45DB2F05" w14:textId="6B6C783F" w:rsidR="000076D1" w:rsidRPr="00DB588C" w:rsidRDefault="000076D1" w:rsidP="000076D1">
            <w:pPr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“</w:t>
            </w:r>
            <w:r w:rsidR="000459F9" w:rsidRPr="00D87E47">
              <w:rPr>
                <w:rFonts w:ascii="Arial" w:hAnsi="Arial" w:cs="Arial"/>
                <w:b/>
                <w:bCs/>
                <w:color w:val="FF0000"/>
              </w:rPr>
              <w:t>Fixed Fina</w:t>
            </w:r>
            <w:r w:rsidR="005A1626" w:rsidRPr="00D87E47">
              <w:rPr>
                <w:rFonts w:ascii="Arial" w:hAnsi="Arial" w:cs="Arial"/>
                <w:b/>
                <w:bCs/>
                <w:color w:val="FF0000"/>
              </w:rPr>
              <w:t>l Sums</w:t>
            </w:r>
            <w:r w:rsidRPr="00DB588C">
              <w:rPr>
                <w:rFonts w:ascii="Arial" w:hAnsi="Arial" w:cs="Arial"/>
                <w:color w:val="FF0000"/>
              </w:rPr>
              <w:t>”</w:t>
            </w:r>
          </w:p>
          <w:p w14:paraId="5FAD0792" w14:textId="77777777" w:rsidR="000076D1" w:rsidRPr="00DB588C" w:rsidRDefault="000076D1" w:rsidP="000076D1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4602" w:type="dxa"/>
          </w:tcPr>
          <w:p w14:paraId="0C086354" w14:textId="02B0D1C3" w:rsidR="000076D1" w:rsidRPr="00DB588C" w:rsidRDefault="000E7405" w:rsidP="00392510">
            <w:pPr>
              <w:jc w:val="both"/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w</w:t>
            </w:r>
            <w:r w:rsidR="007B6FF9" w:rsidRPr="00DB588C">
              <w:rPr>
                <w:rFonts w:ascii="Arial" w:hAnsi="Arial" w:cs="Arial"/>
                <w:color w:val="FF0000"/>
              </w:rPr>
              <w:t xml:space="preserve">here </w:t>
            </w:r>
            <w:r w:rsidR="007B6FF9" w:rsidRPr="00DB588C">
              <w:rPr>
                <w:rFonts w:ascii="Arial" w:hAnsi="Arial" w:cs="Arial"/>
                <w:b/>
                <w:bCs/>
                <w:color w:val="FF0000"/>
              </w:rPr>
              <w:t>Final Sums</w:t>
            </w:r>
            <w:r w:rsidR="007B6FF9" w:rsidRPr="00DB588C">
              <w:rPr>
                <w:rFonts w:ascii="Arial" w:hAnsi="Arial" w:cs="Arial"/>
                <w:color w:val="FF0000"/>
              </w:rPr>
              <w:t xml:space="preserve"> </w:t>
            </w:r>
            <w:r w:rsidRPr="00DB588C">
              <w:rPr>
                <w:rFonts w:ascii="Arial" w:hAnsi="Arial" w:cs="Arial"/>
                <w:color w:val="FF0000"/>
              </w:rPr>
              <w:t xml:space="preserve">is calculated is calculated in accordance with Paragraph 3.3 of the </w:t>
            </w:r>
            <w:r w:rsidRPr="00DB588C">
              <w:rPr>
                <w:rFonts w:ascii="Arial" w:hAnsi="Arial" w:cs="Arial"/>
                <w:b/>
                <w:bCs/>
                <w:color w:val="FF0000"/>
              </w:rPr>
              <w:t>Final Sums</w:t>
            </w:r>
            <w:r w:rsidR="000076D1" w:rsidRPr="00DB588C">
              <w:rPr>
                <w:rFonts w:ascii="Arial" w:hAnsi="Arial" w:cs="Arial"/>
                <w:color w:val="FF0000"/>
              </w:rPr>
              <w:t xml:space="preserve"> </w:t>
            </w:r>
            <w:r w:rsidRPr="00DB588C">
              <w:rPr>
                <w:rFonts w:ascii="Arial" w:hAnsi="Arial" w:cs="Arial"/>
                <w:b/>
                <w:bCs/>
                <w:color w:val="FF0000"/>
              </w:rPr>
              <w:t>Methodology</w:t>
            </w:r>
            <w:r w:rsidR="00A52764" w:rsidRPr="00DB588C">
              <w:rPr>
                <w:rFonts w:ascii="Arial" w:hAnsi="Arial" w:cs="Arial"/>
                <w:color w:val="FF0000"/>
              </w:rPr>
              <w:t>;</w:t>
            </w:r>
          </w:p>
        </w:tc>
      </w:tr>
      <w:tr w:rsidR="009D5E7C" w:rsidRPr="00B80B70" w14:paraId="17FE29CF" w14:textId="77777777" w:rsidTr="68F4A467">
        <w:trPr>
          <w:trHeight w:val="142"/>
        </w:trPr>
        <w:tc>
          <w:tcPr>
            <w:tcW w:w="3789" w:type="dxa"/>
          </w:tcPr>
          <w:p w14:paraId="108AF2A2" w14:textId="1C8C8A90" w:rsidR="009D5E7C" w:rsidRPr="00DB588C" w:rsidRDefault="009D5E7C" w:rsidP="000076D1">
            <w:pPr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“</w:t>
            </w:r>
            <w:r w:rsidRPr="00D87E47">
              <w:rPr>
                <w:rFonts w:ascii="Arial" w:hAnsi="Arial" w:cs="Arial"/>
                <w:b/>
                <w:bCs/>
                <w:color w:val="FF0000"/>
              </w:rPr>
              <w:t>Fixed Final Sums Profile</w:t>
            </w:r>
            <w:r w:rsidRPr="00DB588C">
              <w:rPr>
                <w:rFonts w:ascii="Arial" w:hAnsi="Arial" w:cs="Arial"/>
                <w:color w:val="FF0000"/>
              </w:rPr>
              <w:t>”</w:t>
            </w:r>
          </w:p>
        </w:tc>
        <w:tc>
          <w:tcPr>
            <w:tcW w:w="4602" w:type="dxa"/>
          </w:tcPr>
          <w:p w14:paraId="3D8AFC4F" w14:textId="472C793B" w:rsidR="009D5E7C" w:rsidRPr="00DB588C" w:rsidRDefault="00392510" w:rsidP="000076D1">
            <w:pPr>
              <w:jc w:val="both"/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t</w:t>
            </w:r>
            <w:r w:rsidR="00421F70" w:rsidRPr="00DB588C">
              <w:rPr>
                <w:rFonts w:ascii="Arial" w:hAnsi="Arial" w:cs="Arial"/>
                <w:color w:val="FF0000"/>
              </w:rPr>
              <w:t xml:space="preserve">he profile as applied to </w:t>
            </w:r>
            <w:r w:rsidR="00421F70" w:rsidRPr="00DB588C">
              <w:rPr>
                <w:rFonts w:ascii="Arial" w:hAnsi="Arial" w:cs="Arial"/>
                <w:b/>
                <w:bCs/>
                <w:color w:val="FF0000"/>
              </w:rPr>
              <w:t>Fixed Final Sums</w:t>
            </w:r>
            <w:r w:rsidR="00421F70" w:rsidRPr="00DB588C">
              <w:rPr>
                <w:rFonts w:ascii="Arial" w:hAnsi="Arial" w:cs="Arial"/>
                <w:color w:val="FF0000"/>
              </w:rPr>
              <w:t xml:space="preserve"> </w:t>
            </w:r>
            <w:r w:rsidR="00FA0532" w:rsidRPr="00DB588C">
              <w:rPr>
                <w:rFonts w:ascii="Arial" w:hAnsi="Arial" w:cs="Arial"/>
                <w:color w:val="FF0000"/>
              </w:rPr>
              <w:t xml:space="preserve">in accordance with Part Two of the </w:t>
            </w:r>
            <w:r w:rsidR="00FA0532" w:rsidRPr="00DB588C">
              <w:rPr>
                <w:rFonts w:ascii="Arial" w:hAnsi="Arial" w:cs="Arial"/>
                <w:b/>
                <w:bCs/>
                <w:color w:val="FF0000"/>
              </w:rPr>
              <w:t>Final Sums Methodology</w:t>
            </w:r>
            <w:r w:rsidR="00FA0532" w:rsidRPr="00DB588C">
              <w:rPr>
                <w:rFonts w:ascii="Arial" w:hAnsi="Arial" w:cs="Arial"/>
                <w:color w:val="FF0000"/>
              </w:rPr>
              <w:t>;</w:t>
            </w:r>
          </w:p>
        </w:tc>
      </w:tr>
      <w:tr w:rsidR="000076D1" w:rsidRPr="00B80B70" w14:paraId="2AE8D76B" w14:textId="77777777" w:rsidTr="68F4A467">
        <w:trPr>
          <w:trHeight w:val="142"/>
        </w:trPr>
        <w:tc>
          <w:tcPr>
            <w:tcW w:w="3789" w:type="dxa"/>
          </w:tcPr>
          <w:p w14:paraId="2E6C8828" w14:textId="6532A371" w:rsidR="000076D1" w:rsidRPr="00DB588C" w:rsidRDefault="000076D1" w:rsidP="000076D1">
            <w:pPr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lastRenderedPageBreak/>
              <w:t>“</w:t>
            </w:r>
            <w:r w:rsidR="00B46B5C" w:rsidRPr="00D87E47">
              <w:rPr>
                <w:rFonts w:ascii="Arial" w:hAnsi="Arial" w:cs="Arial"/>
                <w:b/>
                <w:bCs/>
                <w:color w:val="FF0000"/>
              </w:rPr>
              <w:t xml:space="preserve">Notification </w:t>
            </w:r>
            <w:r w:rsidR="002B2F60" w:rsidRPr="00D87E47">
              <w:rPr>
                <w:rFonts w:ascii="Arial" w:hAnsi="Arial" w:cs="Arial"/>
                <w:b/>
                <w:bCs/>
                <w:color w:val="FF0000"/>
              </w:rPr>
              <w:t>of Fixed Final Sums</w:t>
            </w:r>
            <w:r w:rsidRPr="00DB588C">
              <w:rPr>
                <w:rFonts w:ascii="Arial" w:hAnsi="Arial" w:cs="Arial"/>
                <w:color w:val="FF0000"/>
              </w:rPr>
              <w:t>”</w:t>
            </w:r>
          </w:p>
          <w:p w14:paraId="094324CF" w14:textId="77777777" w:rsidR="000076D1" w:rsidRPr="00DB588C" w:rsidRDefault="000076D1" w:rsidP="000076D1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4602" w:type="dxa"/>
          </w:tcPr>
          <w:p w14:paraId="6FE7CE78" w14:textId="168B435D" w:rsidR="000076D1" w:rsidRPr="00DB588C" w:rsidRDefault="00392510" w:rsidP="00392510">
            <w:pPr>
              <w:jc w:val="both"/>
              <w:rPr>
                <w:rFonts w:ascii="Arial" w:hAnsi="Arial" w:cs="Arial"/>
                <w:color w:val="FF0000"/>
              </w:rPr>
            </w:pPr>
            <w:r w:rsidRPr="00DB588C">
              <w:rPr>
                <w:rFonts w:ascii="Arial" w:hAnsi="Arial" w:cs="Arial"/>
                <w:color w:val="FF0000"/>
              </w:rPr>
              <w:t>t</w:t>
            </w:r>
            <w:r w:rsidR="002B2F60" w:rsidRPr="00DB588C">
              <w:rPr>
                <w:rFonts w:ascii="Arial" w:hAnsi="Arial" w:cs="Arial"/>
                <w:color w:val="FF0000"/>
              </w:rPr>
              <w:t xml:space="preserve">he notification issued by </w:t>
            </w:r>
            <w:r w:rsidR="002B2F60" w:rsidRPr="00DB588C">
              <w:rPr>
                <w:rFonts w:ascii="Arial" w:hAnsi="Arial" w:cs="Arial"/>
                <w:b/>
                <w:bCs/>
                <w:color w:val="FF0000"/>
              </w:rPr>
              <w:t>The Company</w:t>
            </w:r>
            <w:r w:rsidR="002B2F60" w:rsidRPr="00DB588C">
              <w:rPr>
                <w:rFonts w:ascii="Arial" w:hAnsi="Arial" w:cs="Arial"/>
                <w:color w:val="FF0000"/>
              </w:rPr>
              <w:t xml:space="preserve"> to a </w:t>
            </w:r>
            <w:r w:rsidR="002B2F60" w:rsidRPr="00DB588C">
              <w:rPr>
                <w:rFonts w:ascii="Arial" w:hAnsi="Arial" w:cs="Arial"/>
                <w:b/>
                <w:bCs/>
                <w:color w:val="FF0000"/>
              </w:rPr>
              <w:t>User</w:t>
            </w:r>
            <w:r w:rsidR="00884775" w:rsidRPr="00DB588C">
              <w:rPr>
                <w:rFonts w:ascii="Arial" w:hAnsi="Arial" w:cs="Arial"/>
                <w:color w:val="FF0000"/>
              </w:rPr>
              <w:t xml:space="preserve">, in accordance with Part Two of the </w:t>
            </w:r>
            <w:r w:rsidR="00884775" w:rsidRPr="00DB588C">
              <w:rPr>
                <w:rFonts w:ascii="Arial" w:hAnsi="Arial" w:cs="Arial"/>
                <w:b/>
                <w:bCs/>
                <w:color w:val="FF0000"/>
              </w:rPr>
              <w:t>Final sums Methodology</w:t>
            </w:r>
            <w:r w:rsidR="00884775" w:rsidRPr="00DB588C">
              <w:rPr>
                <w:rFonts w:ascii="Arial" w:hAnsi="Arial" w:cs="Arial"/>
                <w:color w:val="FF0000"/>
              </w:rPr>
              <w:t xml:space="preserve">, showing the </w:t>
            </w:r>
            <w:r w:rsidR="00884775" w:rsidRPr="00DB588C">
              <w:rPr>
                <w:rFonts w:ascii="Arial" w:hAnsi="Arial" w:cs="Arial"/>
                <w:b/>
                <w:bCs/>
                <w:color w:val="FF0000"/>
              </w:rPr>
              <w:t xml:space="preserve">Fixed Final </w:t>
            </w:r>
            <w:r w:rsidRPr="00DB588C">
              <w:rPr>
                <w:rFonts w:ascii="Arial" w:hAnsi="Arial" w:cs="Arial"/>
                <w:b/>
                <w:bCs/>
                <w:color w:val="FF0000"/>
              </w:rPr>
              <w:t>S</w:t>
            </w:r>
            <w:r w:rsidR="00884775" w:rsidRPr="00DB588C">
              <w:rPr>
                <w:rFonts w:ascii="Arial" w:hAnsi="Arial" w:cs="Arial"/>
                <w:b/>
                <w:bCs/>
                <w:color w:val="FF0000"/>
              </w:rPr>
              <w:t>ums</w:t>
            </w:r>
            <w:r w:rsidR="00884775" w:rsidRPr="00DB588C">
              <w:rPr>
                <w:rFonts w:ascii="Arial" w:hAnsi="Arial" w:cs="Arial"/>
                <w:color w:val="FF0000"/>
              </w:rPr>
              <w:t xml:space="preserve"> </w:t>
            </w:r>
            <w:r w:rsidR="0015168E" w:rsidRPr="00DB588C">
              <w:rPr>
                <w:rFonts w:ascii="Arial" w:hAnsi="Arial" w:cs="Arial"/>
                <w:color w:val="FF0000"/>
              </w:rPr>
              <w:t>such statement to b</w:t>
            </w:r>
            <w:r w:rsidRPr="00DB588C">
              <w:rPr>
                <w:rFonts w:ascii="Arial" w:hAnsi="Arial" w:cs="Arial"/>
                <w:color w:val="FF0000"/>
              </w:rPr>
              <w:t xml:space="preserve">e </w:t>
            </w:r>
            <w:r w:rsidR="0015168E" w:rsidRPr="00DB588C">
              <w:rPr>
                <w:rFonts w:ascii="Arial" w:hAnsi="Arial" w:cs="Arial"/>
                <w:color w:val="FF0000"/>
              </w:rPr>
              <w:t xml:space="preserve">in substantially the form set out in Exhibit </w:t>
            </w:r>
            <w:commentRangeStart w:id="2"/>
            <w:r w:rsidR="0015168E" w:rsidRPr="00DB588C">
              <w:rPr>
                <w:rFonts w:ascii="Arial" w:hAnsi="Arial" w:cs="Arial"/>
                <w:color w:val="FF0000"/>
              </w:rPr>
              <w:t xml:space="preserve">MM3 </w:t>
            </w:r>
            <w:r w:rsidR="00EF7532" w:rsidRPr="00DB588C">
              <w:rPr>
                <w:rFonts w:ascii="Arial" w:hAnsi="Arial" w:cs="Arial"/>
                <w:color w:val="FF0000"/>
              </w:rPr>
              <w:t xml:space="preserve">Part </w:t>
            </w:r>
            <w:r w:rsidR="0059036C">
              <w:rPr>
                <w:rFonts w:ascii="Arial" w:hAnsi="Arial" w:cs="Arial"/>
                <w:color w:val="FF0000"/>
              </w:rPr>
              <w:t>B</w:t>
            </w:r>
            <w:r w:rsidR="00EF7532" w:rsidRPr="00DB588C">
              <w:rPr>
                <w:rFonts w:ascii="Arial" w:hAnsi="Arial" w:cs="Arial"/>
                <w:color w:val="FF0000"/>
              </w:rPr>
              <w:t xml:space="preserve"> </w:t>
            </w:r>
            <w:commentRangeEnd w:id="2"/>
            <w:r w:rsidR="008F1170" w:rsidRPr="00DB588C">
              <w:rPr>
                <w:rStyle w:val="CommentReference"/>
                <w:rFonts w:ascii="Arial" w:hAnsi="Arial" w:cs="Arial"/>
                <w:sz w:val="22"/>
                <w:szCs w:val="22"/>
              </w:rPr>
              <w:commentReference w:id="2"/>
            </w:r>
            <w:r w:rsidR="0015168E" w:rsidRPr="00DB588C">
              <w:rPr>
                <w:rFonts w:ascii="Arial" w:hAnsi="Arial" w:cs="Arial"/>
                <w:color w:val="FF0000"/>
              </w:rPr>
              <w:t xml:space="preserve">to </w:t>
            </w:r>
            <w:r w:rsidR="009C2E03" w:rsidRPr="00DB588C">
              <w:rPr>
                <w:rFonts w:ascii="Arial" w:hAnsi="Arial" w:cs="Arial"/>
                <w:color w:val="FF0000"/>
              </w:rPr>
              <w:t>the CUSC</w:t>
            </w:r>
            <w:r w:rsidR="00A52764" w:rsidRPr="00DB588C">
              <w:rPr>
                <w:rFonts w:ascii="Arial" w:hAnsi="Arial" w:cs="Arial"/>
                <w:color w:val="FF0000"/>
              </w:rPr>
              <w:t>;</w:t>
            </w:r>
          </w:p>
        </w:tc>
      </w:tr>
    </w:tbl>
    <w:p w14:paraId="1C478953" w14:textId="77777777" w:rsidR="00B80B70" w:rsidRDefault="00B80B70"/>
    <w:p w14:paraId="3798A746" w14:textId="1AEBDAB8" w:rsidR="001B155A" w:rsidRPr="00D87E47" w:rsidRDefault="001A38FA" w:rsidP="00E24675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</w:t>
      </w:r>
      <w:r w:rsidR="001B155A" w:rsidRPr="00D87E47">
        <w:rPr>
          <w:rFonts w:ascii="Arial" w:hAnsi="Arial" w:cs="Arial"/>
          <w:b/>
          <w:bCs/>
        </w:rPr>
        <w:tab/>
      </w:r>
      <w:r w:rsidR="001B155A" w:rsidRPr="00D87E47">
        <w:rPr>
          <w:rFonts w:ascii="Arial" w:hAnsi="Arial" w:cs="Arial"/>
        </w:rPr>
        <w:t xml:space="preserve">Edit </w:t>
      </w:r>
      <w:r w:rsidR="00392510" w:rsidRPr="00D87E47">
        <w:rPr>
          <w:rFonts w:ascii="Arial" w:hAnsi="Arial" w:cs="Arial"/>
        </w:rPr>
        <w:t xml:space="preserve">these </w:t>
      </w:r>
      <w:r w:rsidR="001B155A" w:rsidRPr="00D87E47">
        <w:rPr>
          <w:rFonts w:ascii="Arial" w:hAnsi="Arial" w:cs="Arial"/>
        </w:rPr>
        <w:t>definitions</w:t>
      </w:r>
      <w:r w:rsidR="00D24ECC" w:rsidRPr="00D87E47">
        <w:rPr>
          <w:rFonts w:ascii="Arial" w:hAnsi="Arial" w:cs="Arial"/>
        </w:rPr>
        <w:t xml:space="preserve"> </w:t>
      </w:r>
      <w:r w:rsidR="00392510" w:rsidRPr="00D87E47">
        <w:rPr>
          <w:rFonts w:ascii="Arial" w:hAnsi="Arial" w:cs="Arial"/>
        </w:rPr>
        <w:t xml:space="preserve">at </w:t>
      </w:r>
      <w:r w:rsidR="00392510" w:rsidRPr="001A38FA">
        <w:rPr>
          <w:rFonts w:ascii="Arial" w:hAnsi="Arial" w:cs="Arial"/>
          <w:b/>
          <w:bCs/>
        </w:rPr>
        <w:t xml:space="preserve">CUSC </w:t>
      </w:r>
      <w:r w:rsidR="00392510" w:rsidRPr="00D87E47">
        <w:rPr>
          <w:rFonts w:ascii="Arial" w:hAnsi="Arial" w:cs="Arial"/>
        </w:rPr>
        <w:t xml:space="preserve">Section 11 </w:t>
      </w:r>
      <w:r w:rsidR="00D24ECC" w:rsidRPr="00D87E47">
        <w:rPr>
          <w:rFonts w:ascii="Arial" w:hAnsi="Arial" w:cs="Arial"/>
        </w:rPr>
        <w:t>as follows (red and strikethrough)</w:t>
      </w:r>
    </w:p>
    <w:p w14:paraId="066988B4" w14:textId="77777777" w:rsidR="00D24ECC" w:rsidRDefault="00D24ECC" w:rsidP="00E24675">
      <w:pPr>
        <w:ind w:left="720" w:hanging="720"/>
      </w:pPr>
    </w:p>
    <w:tbl>
      <w:tblPr>
        <w:tblW w:w="839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789"/>
        <w:gridCol w:w="4602"/>
      </w:tblGrid>
      <w:tr w:rsidR="00D24ECC" w:rsidRPr="00BC53BA" w14:paraId="5523125C" w14:textId="77777777" w:rsidTr="008D76BF">
        <w:trPr>
          <w:trHeight w:val="142"/>
        </w:trPr>
        <w:tc>
          <w:tcPr>
            <w:tcW w:w="3789" w:type="dxa"/>
          </w:tcPr>
          <w:p w14:paraId="624FB237" w14:textId="72C69398" w:rsidR="00D24ECC" w:rsidRPr="00D87E47" w:rsidRDefault="00D24ECC" w:rsidP="008D76BF">
            <w:pPr>
              <w:rPr>
                <w:rFonts w:ascii="Arial" w:hAnsi="Arial" w:cs="Arial"/>
                <w:b/>
                <w:bCs/>
                <w:color w:val="44546A" w:themeColor="text2"/>
              </w:rPr>
            </w:pPr>
            <w:r w:rsidRPr="00D87E47">
              <w:rPr>
                <w:rFonts w:ascii="Arial" w:hAnsi="Arial" w:cs="Arial"/>
                <w:b/>
                <w:bCs/>
              </w:rPr>
              <w:t>“</w:t>
            </w:r>
            <w:r w:rsidRPr="00D87E47">
              <w:rPr>
                <w:rFonts w:ascii="Arial" w:hAnsi="Arial" w:cs="Arial"/>
                <w:b/>
                <w:bCs/>
              </w:rPr>
              <w:t>Attributable Work</w:t>
            </w:r>
            <w:r w:rsidR="00B749AB" w:rsidRPr="00D87E47">
              <w:rPr>
                <w:rFonts w:ascii="Arial" w:hAnsi="Arial" w:cs="Arial"/>
                <w:b/>
                <w:bCs/>
              </w:rPr>
              <w:t>s</w:t>
            </w:r>
            <w:r w:rsidRPr="00D87E47">
              <w:rPr>
                <w:rFonts w:ascii="Arial" w:hAnsi="Arial" w:cs="Arial"/>
                <w:b/>
                <w:bCs/>
              </w:rPr>
              <w:t>”</w:t>
            </w:r>
          </w:p>
          <w:p w14:paraId="2674DE85" w14:textId="77777777" w:rsidR="00D24ECC" w:rsidRPr="00BC53BA" w:rsidRDefault="00D24ECC" w:rsidP="008D76BF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4602" w:type="dxa"/>
          </w:tcPr>
          <w:p w14:paraId="3E0D43F2" w14:textId="1DF46DF0" w:rsidR="006A245A" w:rsidRDefault="00860622" w:rsidP="00F107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</w:rPr>
            </w:pPr>
            <w:r w:rsidRPr="00860622">
              <w:rPr>
                <w:rFonts w:ascii="Arial" w:eastAsia="Times New Roman" w:hAnsi="Arial" w:cs="Arial"/>
                <w:color w:val="FF0000"/>
              </w:rPr>
              <w:t>means</w:t>
            </w:r>
            <w:r w:rsidR="006A245A">
              <w:rPr>
                <w:rFonts w:ascii="Arial" w:eastAsia="Times New Roman" w:hAnsi="Arial" w:cs="Arial"/>
                <w:color w:val="FF0000"/>
              </w:rPr>
              <w:t>:</w:t>
            </w:r>
            <w:r w:rsidRPr="00860622">
              <w:rPr>
                <w:rFonts w:ascii="Arial" w:eastAsia="Times New Roman" w:hAnsi="Arial" w:cs="Arial"/>
                <w:color w:val="FF0000"/>
              </w:rPr>
              <w:t xml:space="preserve"> </w:t>
            </w:r>
          </w:p>
          <w:p w14:paraId="1538B527" w14:textId="56ACCBA4" w:rsidR="00400A76" w:rsidRPr="006A245A" w:rsidRDefault="006A245A" w:rsidP="00F107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FF0000"/>
              </w:rPr>
              <w:t xml:space="preserve">(1) </w:t>
            </w:r>
            <w:r w:rsidR="00860622" w:rsidRPr="00860622">
              <w:rPr>
                <w:rFonts w:ascii="Arial" w:eastAsia="Times New Roman" w:hAnsi="Arial" w:cs="Arial"/>
                <w:color w:val="FF0000"/>
              </w:rPr>
              <w:t xml:space="preserve">in </w:t>
            </w:r>
            <w:r w:rsidR="00860622" w:rsidRPr="00860622">
              <w:rPr>
                <w:rFonts w:ascii="Arial" w:eastAsia="Times New Roman" w:hAnsi="Arial" w:cs="Arial"/>
                <w:color w:val="FF0000"/>
              </w:rPr>
              <w:t xml:space="preserve">the case of </w:t>
            </w:r>
            <w:r w:rsidR="00860622" w:rsidRPr="00860622">
              <w:rPr>
                <w:rFonts w:ascii="Arial" w:eastAsia="Times New Roman" w:hAnsi="Arial" w:cs="Arial"/>
                <w:b/>
                <w:bCs/>
                <w:color w:val="FF0000"/>
              </w:rPr>
              <w:t>CUSC</w:t>
            </w:r>
            <w:r w:rsidR="00860622" w:rsidRPr="00860622">
              <w:rPr>
                <w:rFonts w:ascii="Arial" w:eastAsia="Times New Roman" w:hAnsi="Arial" w:cs="Arial"/>
                <w:color w:val="FF0000"/>
              </w:rPr>
              <w:t xml:space="preserve"> Sec 15 Part A, </w:t>
            </w:r>
            <w:r w:rsidR="00F107C9" w:rsidRPr="00F107C9">
              <w:rPr>
                <w:rFonts w:ascii="Arial" w:eastAsia="Times New Roman" w:hAnsi="Arial" w:cs="Arial"/>
              </w:rPr>
              <w:t xml:space="preserve">those components of the </w:t>
            </w:r>
            <w:r w:rsidR="00F107C9" w:rsidRPr="00F107C9">
              <w:rPr>
                <w:rFonts w:ascii="Arial" w:eastAsia="Times New Roman" w:hAnsi="Arial" w:cs="Arial"/>
                <w:b/>
              </w:rPr>
              <w:t xml:space="preserve">Construction Works </w:t>
            </w:r>
            <w:r w:rsidR="00F107C9" w:rsidRPr="00F107C9">
              <w:rPr>
                <w:rFonts w:ascii="Arial" w:eastAsia="Times New Roman" w:hAnsi="Arial" w:cs="Arial"/>
              </w:rPr>
              <w:t>which are</w:t>
            </w:r>
            <w:r w:rsidR="00F107C9" w:rsidRPr="00F107C9">
              <w:rPr>
                <w:rFonts w:ascii="Arial" w:eastAsia="Times New Roman" w:hAnsi="Arial" w:cs="Arial"/>
                <w:b/>
              </w:rPr>
              <w:t xml:space="preserve"> </w:t>
            </w:r>
            <w:r w:rsidR="00F107C9" w:rsidRPr="00F107C9">
              <w:rPr>
                <w:rFonts w:ascii="Arial" w:eastAsia="Times New Roman" w:hAnsi="Arial" w:cs="Arial"/>
              </w:rPr>
              <w:t>required</w:t>
            </w:r>
            <w:r w:rsidR="00A03216">
              <w:rPr>
                <w:rFonts w:ascii="Arial" w:eastAsia="Times New Roman" w:hAnsi="Arial" w:cs="Arial"/>
              </w:rPr>
              <w:t>:</w:t>
            </w:r>
            <w:r w:rsidR="00A03216">
              <w:rPr>
                <w:rFonts w:ascii="Arial" w:eastAsia="Times New Roman" w:hAnsi="Arial" w:cs="Arial"/>
                <w:color w:val="FF0000"/>
              </w:rPr>
              <w:t xml:space="preserve"> </w:t>
            </w:r>
          </w:p>
          <w:p w14:paraId="7FF78715" w14:textId="0986D8D2" w:rsidR="00F107C9" w:rsidRPr="00F107C9" w:rsidRDefault="00F107C9" w:rsidP="00F107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F107C9">
              <w:rPr>
                <w:rFonts w:ascii="Arial" w:eastAsia="Times New Roman" w:hAnsi="Arial" w:cs="Arial"/>
              </w:rPr>
              <w:t xml:space="preserve">(a) to connect a </w:t>
            </w:r>
            <w:r w:rsidRPr="00F107C9">
              <w:rPr>
                <w:rFonts w:ascii="Arial" w:eastAsia="Times New Roman" w:hAnsi="Arial" w:cs="Arial"/>
                <w:b/>
              </w:rPr>
              <w:t>Power Station</w:t>
            </w:r>
            <w:r w:rsidRPr="00F107C9">
              <w:rPr>
                <w:rFonts w:ascii="Arial" w:eastAsia="Times New Roman" w:hAnsi="Arial" w:cs="Arial"/>
              </w:rPr>
              <w:t xml:space="preserve"> or </w:t>
            </w:r>
            <w:r w:rsidRPr="00F107C9">
              <w:rPr>
                <w:rFonts w:ascii="Arial" w:eastAsia="Times New Roman" w:hAnsi="Arial" w:cs="Arial"/>
                <w:b/>
              </w:rPr>
              <w:t>Interconnector</w:t>
            </w:r>
            <w:r w:rsidRPr="00F107C9">
              <w:rPr>
                <w:rFonts w:ascii="Arial" w:eastAsia="Times New Roman" w:hAnsi="Arial" w:cs="Arial"/>
              </w:rPr>
              <w:t xml:space="preserve"> which is to be connected at a </w:t>
            </w:r>
            <w:r w:rsidRPr="00F107C9">
              <w:rPr>
                <w:rFonts w:ascii="Arial" w:eastAsia="Times New Roman" w:hAnsi="Arial" w:cs="Arial"/>
                <w:b/>
              </w:rPr>
              <w:t xml:space="preserve">Connection Site </w:t>
            </w:r>
            <w:r w:rsidRPr="00F107C9">
              <w:rPr>
                <w:rFonts w:ascii="Arial" w:eastAsia="Times New Roman" w:hAnsi="Arial" w:cs="Arial"/>
              </w:rPr>
              <w:t>to the nearest suitable</w:t>
            </w:r>
            <w:r w:rsidRPr="00F107C9">
              <w:rPr>
                <w:rFonts w:ascii="Arial" w:eastAsia="Times New Roman" w:hAnsi="Arial" w:cs="Arial"/>
                <w:b/>
              </w:rPr>
              <w:t xml:space="preserve"> MITS Node</w:t>
            </w:r>
            <w:r w:rsidRPr="00F107C9">
              <w:rPr>
                <w:rFonts w:ascii="Arial" w:eastAsia="Times New Roman" w:hAnsi="Arial" w:cs="Arial"/>
              </w:rPr>
              <w:t xml:space="preserve">; or (b) in respect of an </w:t>
            </w:r>
            <w:r w:rsidRPr="00F107C9">
              <w:rPr>
                <w:rFonts w:ascii="Arial" w:eastAsia="Times New Roman" w:hAnsi="Arial" w:cs="Arial"/>
                <w:b/>
              </w:rPr>
              <w:t>Embedded Power Station</w:t>
            </w:r>
            <w:r w:rsidRPr="00F107C9">
              <w:rPr>
                <w:rFonts w:ascii="Arial" w:eastAsia="Times New Roman" w:hAnsi="Arial" w:cs="Arial"/>
              </w:rPr>
              <w:t xml:space="preserve"> from the relevant </w:t>
            </w:r>
            <w:r w:rsidRPr="00F107C9">
              <w:rPr>
                <w:rFonts w:ascii="Arial" w:eastAsia="Times New Roman" w:hAnsi="Arial" w:cs="Arial"/>
                <w:b/>
              </w:rPr>
              <w:t>Grid Supply Point</w:t>
            </w:r>
            <w:r w:rsidRPr="00F107C9">
              <w:rPr>
                <w:rFonts w:ascii="Arial" w:eastAsia="Times New Roman" w:hAnsi="Arial" w:cs="Arial"/>
              </w:rPr>
              <w:t xml:space="preserve"> to the nearest suitable </w:t>
            </w:r>
            <w:r w:rsidRPr="00F107C9">
              <w:rPr>
                <w:rFonts w:ascii="Arial" w:eastAsia="Times New Roman" w:hAnsi="Arial" w:cs="Arial"/>
                <w:b/>
              </w:rPr>
              <w:t>MITS Node</w:t>
            </w:r>
            <w:r w:rsidRPr="00F107C9">
              <w:rPr>
                <w:rFonts w:ascii="Arial" w:eastAsia="Times New Roman" w:hAnsi="Arial" w:cs="Arial"/>
              </w:rPr>
              <w:t xml:space="preserve"> </w:t>
            </w:r>
          </w:p>
          <w:p w14:paraId="3A4A7D11" w14:textId="6F871844" w:rsidR="006A245A" w:rsidRPr="004E0379" w:rsidRDefault="00F107C9" w:rsidP="00F107C9">
            <w:pPr>
              <w:jc w:val="both"/>
              <w:rPr>
                <w:rFonts w:ascii="Arial" w:eastAsia="Times New Roman" w:hAnsi="Arial" w:cs="Arial"/>
                <w:color w:val="FF0000"/>
              </w:rPr>
            </w:pPr>
            <w:r w:rsidRPr="00F107C9">
              <w:rPr>
                <w:rFonts w:ascii="Arial" w:eastAsia="Times New Roman" w:hAnsi="Arial" w:cs="Arial"/>
              </w:rPr>
              <w:t>(</w:t>
            </w:r>
            <w:proofErr w:type="gramStart"/>
            <w:r w:rsidRPr="00F107C9">
              <w:rPr>
                <w:rFonts w:ascii="Arial" w:eastAsia="Times New Roman" w:hAnsi="Arial" w:cs="Arial"/>
              </w:rPr>
              <w:t>and</w:t>
            </w:r>
            <w:proofErr w:type="gramEnd"/>
            <w:r w:rsidRPr="00F107C9">
              <w:rPr>
                <w:rFonts w:ascii="Arial" w:eastAsia="Times New Roman" w:hAnsi="Arial" w:cs="Arial"/>
              </w:rPr>
              <w:t xml:space="preserve"> in any case above where the </w:t>
            </w:r>
            <w:r w:rsidRPr="00F107C9">
              <w:rPr>
                <w:rFonts w:ascii="Arial" w:eastAsia="Times New Roman" w:hAnsi="Arial" w:cs="Arial"/>
                <w:b/>
              </w:rPr>
              <w:t>Construction Works</w:t>
            </w:r>
            <w:r w:rsidRPr="00F107C9">
              <w:rPr>
                <w:rFonts w:ascii="Arial" w:eastAsia="Times New Roman" w:hAnsi="Arial" w:cs="Arial"/>
              </w:rPr>
              <w:t xml:space="preserve"> include a </w:t>
            </w:r>
            <w:r w:rsidRPr="00F107C9">
              <w:rPr>
                <w:rFonts w:ascii="Arial" w:eastAsia="Times New Roman" w:hAnsi="Arial" w:cs="Arial"/>
                <w:b/>
              </w:rPr>
              <w:t>Transmissio</w:t>
            </w:r>
            <w:r w:rsidRPr="00F107C9">
              <w:rPr>
                <w:rFonts w:ascii="Arial" w:eastAsia="Times New Roman" w:hAnsi="Arial" w:cs="Arial"/>
              </w:rPr>
              <w:t xml:space="preserve">n substation that once constructed will become the </w:t>
            </w:r>
            <w:r w:rsidRPr="00F107C9">
              <w:rPr>
                <w:rFonts w:ascii="Arial" w:eastAsia="Times New Roman" w:hAnsi="Arial" w:cs="Arial"/>
                <w:b/>
              </w:rPr>
              <w:t>MITS Node</w:t>
            </w:r>
            <w:r w:rsidRPr="00F107C9">
              <w:rPr>
                <w:rFonts w:ascii="Arial" w:eastAsia="Times New Roman" w:hAnsi="Arial" w:cs="Arial"/>
              </w:rPr>
              <w:t xml:space="preserve">, the </w:t>
            </w:r>
            <w:r w:rsidRPr="00F107C9">
              <w:rPr>
                <w:rFonts w:ascii="Arial" w:eastAsia="Times New Roman" w:hAnsi="Arial" w:cs="Arial"/>
                <w:b/>
              </w:rPr>
              <w:t>Attributable Works</w:t>
            </w:r>
            <w:r w:rsidRPr="00F107C9">
              <w:rPr>
                <w:rFonts w:ascii="Arial" w:eastAsia="Times New Roman" w:hAnsi="Arial" w:cs="Arial"/>
              </w:rPr>
              <w:t xml:space="preserve"> will include such </w:t>
            </w:r>
            <w:r w:rsidRPr="00F107C9">
              <w:rPr>
                <w:rFonts w:ascii="Arial" w:eastAsia="Times New Roman" w:hAnsi="Arial" w:cs="Arial"/>
                <w:b/>
              </w:rPr>
              <w:t>Transmission</w:t>
            </w:r>
            <w:r w:rsidRPr="00F107C9">
              <w:rPr>
                <w:rFonts w:ascii="Arial" w:eastAsia="Times New Roman" w:hAnsi="Arial" w:cs="Arial"/>
              </w:rPr>
              <w:t xml:space="preserve"> substation)</w:t>
            </w:r>
            <w:r w:rsidR="006A245A" w:rsidRPr="004E0379">
              <w:rPr>
                <w:rFonts w:ascii="Arial" w:eastAsia="Times New Roman" w:hAnsi="Arial" w:cs="Arial"/>
                <w:color w:val="FF0000"/>
              </w:rPr>
              <w:t>;</w:t>
            </w:r>
            <w:r w:rsidRPr="004E0379">
              <w:rPr>
                <w:rFonts w:ascii="Arial" w:eastAsia="Times New Roman" w:hAnsi="Arial" w:cs="Arial"/>
                <w:color w:val="FF0000"/>
              </w:rPr>
              <w:t xml:space="preserve"> </w:t>
            </w:r>
            <w:r w:rsidR="00A67910">
              <w:rPr>
                <w:rFonts w:ascii="Arial" w:eastAsia="Times New Roman" w:hAnsi="Arial" w:cs="Arial"/>
                <w:color w:val="FF0000"/>
              </w:rPr>
              <w:t>and</w:t>
            </w:r>
            <w:r w:rsidR="001C4751" w:rsidRPr="004E0379">
              <w:rPr>
                <w:rFonts w:ascii="Arial" w:eastAsia="Times New Roman" w:hAnsi="Arial" w:cs="Arial"/>
                <w:color w:val="FF0000"/>
              </w:rPr>
              <w:t xml:space="preserve"> </w:t>
            </w:r>
          </w:p>
          <w:p w14:paraId="5D7ED9FA" w14:textId="1624BB26" w:rsidR="006A245A" w:rsidRPr="004E0379" w:rsidRDefault="001C4751" w:rsidP="006A24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</w:rPr>
            </w:pPr>
            <w:commentRangeStart w:id="3"/>
            <w:commentRangeStart w:id="4"/>
            <w:r w:rsidRPr="004E0379">
              <w:rPr>
                <w:rFonts w:ascii="Arial" w:eastAsia="Times New Roman" w:hAnsi="Arial" w:cs="Arial"/>
                <w:color w:val="FF0000"/>
              </w:rPr>
              <w:t>(</w:t>
            </w:r>
            <w:r w:rsidR="006A245A" w:rsidRPr="004E0379">
              <w:rPr>
                <w:rFonts w:ascii="Arial" w:eastAsia="Times New Roman" w:hAnsi="Arial" w:cs="Arial"/>
                <w:color w:val="FF0000"/>
              </w:rPr>
              <w:t>2</w:t>
            </w:r>
            <w:r w:rsidRPr="004E0379">
              <w:rPr>
                <w:rFonts w:ascii="Arial" w:eastAsia="Times New Roman" w:hAnsi="Arial" w:cs="Arial"/>
                <w:color w:val="FF0000"/>
              </w:rPr>
              <w:t xml:space="preserve">) in the case of </w:t>
            </w:r>
            <w:r w:rsidRPr="004E0379">
              <w:rPr>
                <w:rFonts w:ascii="Arial" w:eastAsia="Times New Roman" w:hAnsi="Arial" w:cs="Arial"/>
                <w:b/>
                <w:bCs/>
                <w:color w:val="FF0000"/>
              </w:rPr>
              <w:t>CUSC</w:t>
            </w:r>
            <w:r w:rsidRPr="004E0379">
              <w:rPr>
                <w:rFonts w:ascii="Arial" w:eastAsia="Times New Roman" w:hAnsi="Arial" w:cs="Arial"/>
                <w:color w:val="FF0000"/>
              </w:rPr>
              <w:t xml:space="preserve"> Section 15 Part B, </w:t>
            </w:r>
            <w:r w:rsidR="006A245A" w:rsidRPr="00F107C9">
              <w:rPr>
                <w:rFonts w:ascii="Arial" w:eastAsia="Times New Roman" w:hAnsi="Arial" w:cs="Arial"/>
                <w:color w:val="FF0000"/>
              </w:rPr>
              <w:t>th</w:t>
            </w:r>
            <w:r w:rsidR="004E4B6D">
              <w:rPr>
                <w:rFonts w:ascii="Arial" w:eastAsia="Times New Roman" w:hAnsi="Arial" w:cs="Arial"/>
                <w:color w:val="FF0000"/>
              </w:rPr>
              <w:t>o</w:t>
            </w:r>
            <w:r w:rsidR="006A245A" w:rsidRPr="00F107C9">
              <w:rPr>
                <w:rFonts w:ascii="Arial" w:eastAsia="Times New Roman" w:hAnsi="Arial" w:cs="Arial"/>
                <w:color w:val="FF0000"/>
              </w:rPr>
              <w:t xml:space="preserve">se components of the </w:t>
            </w:r>
            <w:r w:rsidR="006A245A" w:rsidRPr="00F107C9">
              <w:rPr>
                <w:rFonts w:ascii="Arial" w:eastAsia="Times New Roman" w:hAnsi="Arial" w:cs="Arial"/>
                <w:b/>
                <w:color w:val="FF0000"/>
              </w:rPr>
              <w:t xml:space="preserve">Construction Works </w:t>
            </w:r>
            <w:r w:rsidR="006A245A" w:rsidRPr="00F107C9">
              <w:rPr>
                <w:rFonts w:ascii="Arial" w:eastAsia="Times New Roman" w:hAnsi="Arial" w:cs="Arial"/>
                <w:color w:val="FF0000"/>
              </w:rPr>
              <w:t>which are</w:t>
            </w:r>
            <w:r w:rsidR="006A245A" w:rsidRPr="00F107C9">
              <w:rPr>
                <w:rFonts w:ascii="Arial" w:eastAsia="Times New Roman" w:hAnsi="Arial" w:cs="Arial"/>
                <w:b/>
                <w:color w:val="FF0000"/>
              </w:rPr>
              <w:t xml:space="preserve"> </w:t>
            </w:r>
            <w:r w:rsidR="006A245A" w:rsidRPr="00F107C9">
              <w:rPr>
                <w:rFonts w:ascii="Arial" w:eastAsia="Times New Roman" w:hAnsi="Arial" w:cs="Arial"/>
                <w:color w:val="FF0000"/>
              </w:rPr>
              <w:t>required</w:t>
            </w:r>
            <w:r w:rsidR="006A245A" w:rsidRPr="004E0379">
              <w:rPr>
                <w:rFonts w:ascii="Arial" w:eastAsia="Times New Roman" w:hAnsi="Arial" w:cs="Arial"/>
                <w:color w:val="FF0000"/>
              </w:rPr>
              <w:t xml:space="preserve"> </w:t>
            </w:r>
            <w:r w:rsidR="006A245A" w:rsidRPr="00F107C9">
              <w:rPr>
                <w:rFonts w:ascii="Arial" w:eastAsia="Times New Roman" w:hAnsi="Arial" w:cs="Arial"/>
                <w:color w:val="FF0000"/>
              </w:rPr>
              <w:t xml:space="preserve">to connect </w:t>
            </w:r>
            <w:r w:rsidR="004E4B6D">
              <w:rPr>
                <w:rFonts w:ascii="Arial" w:eastAsia="Times New Roman" w:hAnsi="Arial" w:cs="Arial"/>
                <w:color w:val="FF0000"/>
              </w:rPr>
              <w:t>a [</w:t>
            </w:r>
            <w:r w:rsidR="004E4B6D" w:rsidRPr="00281138">
              <w:rPr>
                <w:rFonts w:ascii="Arial" w:eastAsia="Times New Roman" w:hAnsi="Arial" w:cs="Arial"/>
                <w:b/>
                <w:bCs/>
                <w:color w:val="FF0000"/>
              </w:rPr>
              <w:t>Distribution System</w:t>
            </w:r>
            <w:r w:rsidR="004E4B6D">
              <w:rPr>
                <w:rFonts w:ascii="Arial" w:eastAsia="Times New Roman" w:hAnsi="Arial" w:cs="Arial"/>
                <w:color w:val="FF0000"/>
              </w:rPr>
              <w:t xml:space="preserve"> </w:t>
            </w:r>
            <w:r w:rsidR="005A5412">
              <w:rPr>
                <w:rFonts w:ascii="Arial" w:eastAsia="Times New Roman" w:hAnsi="Arial" w:cs="Arial"/>
                <w:color w:val="FF0000"/>
              </w:rPr>
              <w:t xml:space="preserve">directly connected to the </w:t>
            </w:r>
            <w:r w:rsidR="005A5412" w:rsidRPr="00281138">
              <w:rPr>
                <w:rFonts w:ascii="Arial" w:eastAsia="Times New Roman" w:hAnsi="Arial" w:cs="Arial"/>
                <w:b/>
                <w:bCs/>
                <w:color w:val="FF0000"/>
              </w:rPr>
              <w:t xml:space="preserve">National </w:t>
            </w:r>
            <w:r w:rsidR="00281138">
              <w:rPr>
                <w:rFonts w:ascii="Arial" w:eastAsia="Times New Roman" w:hAnsi="Arial" w:cs="Arial"/>
                <w:b/>
                <w:bCs/>
                <w:color w:val="FF0000"/>
              </w:rPr>
              <w:t>E</w:t>
            </w:r>
            <w:r w:rsidR="005A5412" w:rsidRPr="00281138">
              <w:rPr>
                <w:rFonts w:ascii="Arial" w:eastAsia="Times New Roman" w:hAnsi="Arial" w:cs="Arial"/>
                <w:b/>
                <w:bCs/>
                <w:color w:val="FF0000"/>
              </w:rPr>
              <w:t>lectricity Transmission System</w:t>
            </w:r>
            <w:r w:rsidR="005A5412">
              <w:rPr>
                <w:rFonts w:ascii="Arial" w:eastAsia="Times New Roman" w:hAnsi="Arial" w:cs="Arial"/>
                <w:color w:val="FF0000"/>
              </w:rPr>
              <w:t xml:space="preserve"> </w:t>
            </w:r>
            <w:r w:rsidR="00281138">
              <w:rPr>
                <w:rFonts w:ascii="Arial" w:eastAsia="Times New Roman" w:hAnsi="Arial" w:cs="Arial"/>
                <w:color w:val="FF0000"/>
              </w:rPr>
              <w:t xml:space="preserve">or </w:t>
            </w:r>
            <w:r w:rsidR="00281138" w:rsidRPr="00281138">
              <w:rPr>
                <w:rFonts w:ascii="Arial" w:eastAsia="Times New Roman" w:hAnsi="Arial" w:cs="Arial"/>
                <w:b/>
                <w:bCs/>
                <w:color w:val="FF0000"/>
              </w:rPr>
              <w:t>Non</w:t>
            </w:r>
            <w:r w:rsidR="00AC35D5">
              <w:rPr>
                <w:rFonts w:ascii="Arial" w:eastAsia="Times New Roman" w:hAnsi="Arial" w:cs="Arial"/>
                <w:b/>
                <w:bCs/>
                <w:color w:val="FF0000"/>
              </w:rPr>
              <w:t>-</w:t>
            </w:r>
            <w:r w:rsidR="00281138" w:rsidRPr="00281138">
              <w:rPr>
                <w:rFonts w:ascii="Arial" w:eastAsia="Times New Roman" w:hAnsi="Arial" w:cs="Arial"/>
                <w:b/>
                <w:bCs/>
                <w:color w:val="FF0000"/>
              </w:rPr>
              <w:t>Embedded Customer</w:t>
            </w:r>
            <w:r w:rsidR="004E4B6D">
              <w:rPr>
                <w:rFonts w:ascii="Arial" w:eastAsia="Times New Roman" w:hAnsi="Arial" w:cs="Arial"/>
                <w:color w:val="FF0000"/>
              </w:rPr>
              <w:t xml:space="preserve">] which </w:t>
            </w:r>
            <w:r w:rsidR="006A245A" w:rsidRPr="00F107C9">
              <w:rPr>
                <w:rFonts w:ascii="Arial" w:eastAsia="Times New Roman" w:hAnsi="Arial" w:cs="Arial"/>
                <w:color w:val="FF0000"/>
              </w:rPr>
              <w:t xml:space="preserve">is to be connected at a </w:t>
            </w:r>
            <w:r w:rsidR="006A245A" w:rsidRPr="00F107C9">
              <w:rPr>
                <w:rFonts w:ascii="Arial" w:eastAsia="Times New Roman" w:hAnsi="Arial" w:cs="Arial"/>
                <w:b/>
                <w:color w:val="FF0000"/>
              </w:rPr>
              <w:t xml:space="preserve">Connection Site </w:t>
            </w:r>
            <w:r w:rsidR="006A245A" w:rsidRPr="00F107C9">
              <w:rPr>
                <w:rFonts w:ascii="Arial" w:eastAsia="Times New Roman" w:hAnsi="Arial" w:cs="Arial"/>
                <w:color w:val="FF0000"/>
              </w:rPr>
              <w:t>to the nearest suitable</w:t>
            </w:r>
            <w:r w:rsidR="006A245A" w:rsidRPr="00F107C9">
              <w:rPr>
                <w:rFonts w:ascii="Arial" w:eastAsia="Times New Roman" w:hAnsi="Arial" w:cs="Arial"/>
                <w:b/>
                <w:color w:val="FF0000"/>
              </w:rPr>
              <w:t xml:space="preserve"> MITS Node</w:t>
            </w:r>
            <w:r w:rsidR="004E0379" w:rsidRPr="004E0379">
              <w:rPr>
                <w:rFonts w:ascii="Arial" w:eastAsia="Times New Roman" w:hAnsi="Arial" w:cs="Arial"/>
                <w:b/>
                <w:color w:val="FF0000"/>
              </w:rPr>
              <w:t>,</w:t>
            </w:r>
            <w:commentRangeEnd w:id="3"/>
            <w:r w:rsidR="00281138">
              <w:rPr>
                <w:rStyle w:val="CommentReference"/>
              </w:rPr>
              <w:commentReference w:id="3"/>
            </w:r>
            <w:commentRangeEnd w:id="4"/>
            <w:r w:rsidR="00A67910">
              <w:rPr>
                <w:rStyle w:val="CommentReference"/>
              </w:rPr>
              <w:commentReference w:id="4"/>
            </w:r>
          </w:p>
          <w:p w14:paraId="2DFED2E5" w14:textId="77777777" w:rsidR="004E0379" w:rsidRDefault="004E0379" w:rsidP="006A24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6C89556D" w14:textId="2BEC7BF7" w:rsidR="00D24ECC" w:rsidRPr="00F107C9" w:rsidRDefault="00F107C9" w:rsidP="00F107C9">
            <w:pPr>
              <w:jc w:val="both"/>
              <w:rPr>
                <w:color w:val="44546A" w:themeColor="text2"/>
              </w:rPr>
            </w:pPr>
            <w:r w:rsidRPr="00F107C9">
              <w:rPr>
                <w:rFonts w:ascii="Arial" w:eastAsia="Times New Roman" w:hAnsi="Arial" w:cs="Arial"/>
              </w:rPr>
              <w:t xml:space="preserve">and which in relation to a particular </w:t>
            </w:r>
            <w:r w:rsidRPr="00F107C9">
              <w:rPr>
                <w:rFonts w:ascii="Arial" w:eastAsia="Times New Roman" w:hAnsi="Arial" w:cs="Arial"/>
                <w:b/>
                <w:bCs/>
              </w:rPr>
              <w:t>User</w:t>
            </w:r>
            <w:r w:rsidRPr="00F107C9">
              <w:rPr>
                <w:rFonts w:ascii="Arial" w:eastAsia="Times New Roman" w:hAnsi="Arial" w:cs="Arial"/>
              </w:rPr>
              <w:t xml:space="preserve"> are </w:t>
            </w:r>
            <w:r w:rsidR="006A245A" w:rsidRPr="006A245A">
              <w:rPr>
                <w:rFonts w:ascii="Arial" w:eastAsia="Times New Roman" w:hAnsi="Arial" w:cs="Arial"/>
                <w:color w:val="FF0000"/>
              </w:rPr>
              <w:t xml:space="preserve">in each case </w:t>
            </w:r>
            <w:r w:rsidRPr="00F107C9">
              <w:rPr>
                <w:rFonts w:ascii="Arial" w:eastAsia="Times New Roman" w:hAnsi="Arial" w:cs="Arial"/>
              </w:rPr>
              <w:t xml:space="preserve">as specified in its </w:t>
            </w:r>
            <w:r w:rsidRPr="00F107C9">
              <w:rPr>
                <w:rFonts w:ascii="Arial" w:eastAsia="Times New Roman" w:hAnsi="Arial" w:cs="Arial"/>
                <w:b/>
                <w:bCs/>
              </w:rPr>
              <w:t xml:space="preserve">Construction </w:t>
            </w:r>
            <w:proofErr w:type="gramStart"/>
            <w:r w:rsidRPr="00F107C9">
              <w:rPr>
                <w:rFonts w:ascii="Arial" w:eastAsia="Times New Roman" w:hAnsi="Arial" w:cs="Arial"/>
                <w:b/>
                <w:bCs/>
              </w:rPr>
              <w:t>Agreement</w:t>
            </w:r>
            <w:r w:rsidR="00D24ECC" w:rsidRPr="00F107C9">
              <w:rPr>
                <w:color w:val="44546A" w:themeColor="text2"/>
              </w:rPr>
              <w:t>;</w:t>
            </w:r>
            <w:proofErr w:type="gramEnd"/>
          </w:p>
          <w:p w14:paraId="6B9F30E1" w14:textId="77777777" w:rsidR="00D24ECC" w:rsidRPr="00BC53BA" w:rsidRDefault="00D24ECC" w:rsidP="008D76BF">
            <w:pPr>
              <w:jc w:val="both"/>
              <w:rPr>
                <w:color w:val="FF0000"/>
              </w:rPr>
            </w:pPr>
          </w:p>
        </w:tc>
      </w:tr>
      <w:tr w:rsidR="00D24ECC" w14:paraId="6413E762" w14:textId="77777777" w:rsidTr="008D76BF">
        <w:trPr>
          <w:trHeight w:val="142"/>
        </w:trPr>
        <w:tc>
          <w:tcPr>
            <w:tcW w:w="3789" w:type="dxa"/>
          </w:tcPr>
          <w:p w14:paraId="3D843F8B" w14:textId="68FE76D3" w:rsidR="00D24ECC" w:rsidRPr="00C35131" w:rsidRDefault="00D24ECC" w:rsidP="008D76B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35131">
              <w:rPr>
                <w:rFonts w:ascii="Arial" w:hAnsi="Arial" w:cs="Arial"/>
                <w:b/>
                <w:bCs/>
              </w:rPr>
              <w:t>“</w:t>
            </w:r>
            <w:commentRangeStart w:id="5"/>
            <w:r w:rsidR="00B749AB" w:rsidRPr="00C35131">
              <w:rPr>
                <w:rFonts w:ascii="Arial" w:hAnsi="Arial" w:cs="Arial"/>
                <w:b/>
                <w:bCs/>
              </w:rPr>
              <w:t>Attributa</w:t>
            </w:r>
            <w:commentRangeEnd w:id="5"/>
            <w:r w:rsidR="00327AEF" w:rsidRPr="00C35131">
              <w:rPr>
                <w:rStyle w:val="CommentReference"/>
                <w:rFonts w:ascii="Arial" w:hAnsi="Arial" w:cs="Arial"/>
                <w:b/>
                <w:bCs/>
                <w:sz w:val="22"/>
                <w:szCs w:val="22"/>
              </w:rPr>
              <w:commentReference w:id="5"/>
            </w:r>
            <w:r w:rsidR="00B749AB" w:rsidRPr="00C35131">
              <w:rPr>
                <w:rFonts w:ascii="Arial" w:hAnsi="Arial" w:cs="Arial"/>
                <w:b/>
                <w:bCs/>
              </w:rPr>
              <w:t xml:space="preserve">ble Works Capital </w:t>
            </w:r>
            <w:r w:rsidR="00F0069E" w:rsidRPr="00C35131">
              <w:rPr>
                <w:rFonts w:ascii="Arial" w:hAnsi="Arial" w:cs="Arial"/>
                <w:b/>
                <w:bCs/>
              </w:rPr>
              <w:t>Cost</w:t>
            </w:r>
            <w:r w:rsidRPr="00C35131">
              <w:rPr>
                <w:rFonts w:ascii="Arial" w:hAnsi="Arial" w:cs="Arial"/>
                <w:b/>
                <w:bCs/>
              </w:rPr>
              <w:t>”</w:t>
            </w:r>
          </w:p>
        </w:tc>
        <w:tc>
          <w:tcPr>
            <w:tcW w:w="4602" w:type="dxa"/>
          </w:tcPr>
          <w:p w14:paraId="15869576" w14:textId="405DC8B8" w:rsidR="00D24ECC" w:rsidRDefault="00813296" w:rsidP="008D76BF">
            <w:pPr>
              <w:jc w:val="both"/>
            </w:pPr>
            <w:r w:rsidRPr="007C4987">
              <w:rPr>
                <w:rFonts w:ascii="Arial" w:hAnsi="Arial" w:cs="Arial"/>
              </w:rPr>
              <w:t xml:space="preserve">means the fees, expenses and costs of whatever nature reasonably and properly incurred or due in respect of each component within the </w:t>
            </w:r>
            <w:r w:rsidRPr="007C4987">
              <w:rPr>
                <w:rFonts w:ascii="Arial" w:hAnsi="Arial" w:cs="Arial"/>
                <w:b/>
              </w:rPr>
              <w:t xml:space="preserve">Attributable </w:t>
            </w:r>
            <w:proofErr w:type="gramStart"/>
            <w:r w:rsidRPr="007C4987">
              <w:rPr>
                <w:rFonts w:ascii="Arial" w:hAnsi="Arial" w:cs="Arial"/>
                <w:b/>
              </w:rPr>
              <w:t>Works</w:t>
            </w:r>
            <w:r w:rsidR="00D24ECC" w:rsidRPr="00A67910">
              <w:t>;</w:t>
            </w:r>
            <w:proofErr w:type="gramEnd"/>
          </w:p>
          <w:p w14:paraId="67207ACD" w14:textId="77777777" w:rsidR="00D24ECC" w:rsidRDefault="00D24ECC" w:rsidP="008D76BF">
            <w:pPr>
              <w:jc w:val="both"/>
            </w:pPr>
          </w:p>
        </w:tc>
      </w:tr>
      <w:tr w:rsidR="008373CA" w:rsidRPr="00E246C6" w14:paraId="2AA6AF07" w14:textId="77777777" w:rsidTr="0012210E">
        <w:trPr>
          <w:trHeight w:val="142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14:paraId="57394859" w14:textId="77777777" w:rsidR="008373CA" w:rsidRPr="00C41037" w:rsidRDefault="008373CA" w:rsidP="008373CA">
            <w:pPr>
              <w:jc w:val="both"/>
              <w:rPr>
                <w:rFonts w:ascii="Arial" w:hAnsi="Arial" w:cs="Arial"/>
              </w:rPr>
            </w:pPr>
            <w:r w:rsidRPr="00B87B3A">
              <w:rPr>
                <w:rFonts w:ascii="Arial" w:hAnsi="Arial" w:cs="Arial"/>
              </w:rPr>
              <w:t>“</w:t>
            </w:r>
            <w:r w:rsidRPr="00B87B3A">
              <w:rPr>
                <w:rFonts w:ascii="Arial" w:hAnsi="Arial" w:cs="Arial"/>
                <w:b/>
              </w:rPr>
              <w:t>Cancellation Charge</w:t>
            </w:r>
            <w:r w:rsidRPr="00E127E2">
              <w:rPr>
                <w:rFonts w:ascii="Arial" w:hAnsi="Arial" w:cs="Arial"/>
                <w:b/>
              </w:rPr>
              <w:t xml:space="preserve"> Secured </w:t>
            </w:r>
            <w:proofErr w:type="gramStart"/>
            <w:r w:rsidRPr="00E127E2">
              <w:rPr>
                <w:rFonts w:ascii="Arial" w:hAnsi="Arial" w:cs="Arial"/>
                <w:b/>
              </w:rPr>
              <w:t>Amount  Statement</w:t>
            </w:r>
            <w:proofErr w:type="gramEnd"/>
            <w:r w:rsidRPr="00C41037">
              <w:rPr>
                <w:rFonts w:ascii="Arial" w:hAnsi="Arial" w:cs="Arial"/>
              </w:rPr>
              <w:t>”</w:t>
            </w:r>
          </w:p>
          <w:p w14:paraId="4B996296" w14:textId="77777777" w:rsidR="008373CA" w:rsidRPr="00C41037" w:rsidRDefault="008373CA" w:rsidP="008373CA">
            <w:pPr>
              <w:jc w:val="both"/>
              <w:rPr>
                <w:rFonts w:ascii="Arial" w:hAnsi="Arial" w:cs="Arial"/>
              </w:rPr>
            </w:pPr>
          </w:p>
          <w:p w14:paraId="5667EFAE" w14:textId="77777777" w:rsidR="008373CA" w:rsidRPr="00C41037" w:rsidRDefault="008373CA" w:rsidP="008373CA">
            <w:pPr>
              <w:jc w:val="both"/>
              <w:rPr>
                <w:rFonts w:ascii="Arial" w:hAnsi="Arial" w:cs="Arial"/>
              </w:rPr>
            </w:pPr>
          </w:p>
          <w:p w14:paraId="6C62C238" w14:textId="77777777" w:rsidR="008373CA" w:rsidRPr="00F96CF5" w:rsidRDefault="008373CA" w:rsidP="008373CA">
            <w:pPr>
              <w:jc w:val="both"/>
              <w:rPr>
                <w:rFonts w:ascii="Arial" w:hAnsi="Arial" w:cs="Arial"/>
              </w:rPr>
            </w:pPr>
          </w:p>
          <w:p w14:paraId="40FD8660" w14:textId="48CF63ED" w:rsidR="008373CA" w:rsidRPr="68F4A467" w:rsidRDefault="008373CA" w:rsidP="008373CA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</w:tcPr>
          <w:p w14:paraId="23C1E0A5" w14:textId="6AB5F7A3" w:rsidR="008373CA" w:rsidRPr="00F96CF5" w:rsidRDefault="008373CA" w:rsidP="008373CA">
            <w:pPr>
              <w:jc w:val="both"/>
              <w:rPr>
                <w:rFonts w:ascii="Arial" w:hAnsi="Arial" w:cs="Arial"/>
                <w:b/>
              </w:rPr>
            </w:pPr>
            <w:r w:rsidRPr="00B87B3A">
              <w:rPr>
                <w:rFonts w:ascii="Arial" w:hAnsi="Arial" w:cs="Arial"/>
              </w:rPr>
              <w:lastRenderedPageBreak/>
              <w:t xml:space="preserve">the statement issued by </w:t>
            </w:r>
            <w:r w:rsidRPr="00B87B3A">
              <w:rPr>
                <w:rFonts w:ascii="Arial" w:hAnsi="Arial" w:cs="Arial"/>
                <w:b/>
              </w:rPr>
              <w:t>The Com</w:t>
            </w:r>
            <w:r w:rsidRPr="00E127E2">
              <w:rPr>
                <w:rFonts w:ascii="Arial" w:hAnsi="Arial" w:cs="Arial"/>
                <w:b/>
              </w:rPr>
              <w:t>pany</w:t>
            </w:r>
            <w:r w:rsidRPr="00E127E2">
              <w:rPr>
                <w:rFonts w:ascii="Arial" w:hAnsi="Arial" w:cs="Arial"/>
              </w:rPr>
              <w:t xml:space="preserve"> to a </w:t>
            </w:r>
            <w:r w:rsidRPr="00E127E2">
              <w:rPr>
                <w:rFonts w:ascii="Arial" w:hAnsi="Arial" w:cs="Arial"/>
                <w:b/>
              </w:rPr>
              <w:t>User</w:t>
            </w:r>
            <w:r w:rsidRPr="00E127E2">
              <w:rPr>
                <w:rFonts w:ascii="Arial" w:hAnsi="Arial" w:cs="Arial"/>
              </w:rPr>
              <w:t xml:space="preserve"> in accordance with </w:t>
            </w:r>
            <w:r w:rsidRPr="00C41037">
              <w:rPr>
                <w:rFonts w:ascii="Arial" w:hAnsi="Arial" w:cs="Arial"/>
              </w:rPr>
              <w:t xml:space="preserve">Part Two of the </w:t>
            </w:r>
            <w:r w:rsidRPr="00C41037">
              <w:rPr>
                <w:rFonts w:ascii="Arial" w:hAnsi="Arial" w:cs="Arial"/>
                <w:b/>
              </w:rPr>
              <w:t xml:space="preserve">User </w:t>
            </w:r>
            <w:r w:rsidRPr="00C41037">
              <w:rPr>
                <w:rFonts w:ascii="Arial" w:hAnsi="Arial" w:cs="Arial"/>
                <w:b/>
              </w:rPr>
              <w:lastRenderedPageBreak/>
              <w:t>Commitment</w:t>
            </w:r>
            <w:r w:rsidRPr="00C41037">
              <w:rPr>
                <w:rFonts w:ascii="Arial" w:hAnsi="Arial" w:cs="Arial"/>
              </w:rPr>
              <w:t xml:space="preserve"> </w:t>
            </w:r>
            <w:r w:rsidRPr="00C41037">
              <w:rPr>
                <w:rFonts w:ascii="Arial" w:hAnsi="Arial" w:cs="Arial"/>
                <w:b/>
              </w:rPr>
              <w:t>Methodology</w:t>
            </w:r>
            <w:r w:rsidRPr="00C41037">
              <w:rPr>
                <w:rFonts w:ascii="Arial" w:hAnsi="Arial" w:cs="Arial"/>
              </w:rPr>
              <w:t xml:space="preserve"> showing the </w:t>
            </w:r>
            <w:r w:rsidRPr="00F96CF5">
              <w:rPr>
                <w:rFonts w:ascii="Arial" w:hAnsi="Arial" w:cs="Arial"/>
                <w:b/>
              </w:rPr>
              <w:t xml:space="preserve">Cancellation Charge Secured Amount </w:t>
            </w:r>
            <w:r w:rsidRPr="00F96CF5">
              <w:rPr>
                <w:rFonts w:ascii="Arial" w:hAnsi="Arial" w:cs="Arial"/>
              </w:rPr>
              <w:t xml:space="preserve">for a given </w:t>
            </w:r>
            <w:r w:rsidRPr="00F96CF5">
              <w:rPr>
                <w:rFonts w:ascii="Arial" w:hAnsi="Arial" w:cs="Arial"/>
                <w:b/>
              </w:rPr>
              <w:t>Security Period</w:t>
            </w:r>
            <w:r w:rsidRPr="00F96CF5">
              <w:rPr>
                <w:rFonts w:ascii="Arial" w:hAnsi="Arial" w:cs="Arial"/>
              </w:rPr>
              <w:t xml:space="preserve"> such statement to be in substantially the form set out in Exhibit MM2 </w:t>
            </w:r>
            <w:r w:rsidRPr="008373CA">
              <w:rPr>
                <w:rFonts w:ascii="Arial" w:hAnsi="Arial" w:cs="Arial"/>
                <w:color w:val="FF0000"/>
              </w:rPr>
              <w:t xml:space="preserve">Part </w:t>
            </w:r>
            <w:r w:rsidR="0059036C">
              <w:rPr>
                <w:rFonts w:ascii="Arial" w:hAnsi="Arial" w:cs="Arial"/>
                <w:color w:val="FF0000"/>
              </w:rPr>
              <w:t>A</w:t>
            </w:r>
            <w:r w:rsidRPr="008373CA">
              <w:rPr>
                <w:rFonts w:ascii="Arial" w:hAnsi="Arial" w:cs="Arial"/>
                <w:color w:val="FF0000"/>
              </w:rPr>
              <w:t xml:space="preserve"> </w:t>
            </w:r>
            <w:r w:rsidRPr="00F96CF5">
              <w:rPr>
                <w:rFonts w:ascii="Arial" w:hAnsi="Arial" w:cs="Arial"/>
              </w:rPr>
              <w:t xml:space="preserve">to the </w:t>
            </w:r>
            <w:proofErr w:type="gramStart"/>
            <w:r w:rsidRPr="00F96CF5">
              <w:rPr>
                <w:rFonts w:ascii="Arial" w:hAnsi="Arial" w:cs="Arial"/>
                <w:b/>
              </w:rPr>
              <w:t>CUSC</w:t>
            </w:r>
            <w:r w:rsidRPr="00F96CF5">
              <w:rPr>
                <w:rFonts w:ascii="Arial" w:hAnsi="Arial" w:cs="Arial"/>
              </w:rPr>
              <w:t>;</w:t>
            </w:r>
            <w:proofErr w:type="gramEnd"/>
          </w:p>
          <w:p w14:paraId="5918E219" w14:textId="77777777" w:rsidR="008373CA" w:rsidRDefault="008373CA" w:rsidP="008373CA">
            <w:pPr>
              <w:jc w:val="both"/>
              <w:rPr>
                <w:color w:val="FF0000"/>
              </w:rPr>
            </w:pPr>
          </w:p>
        </w:tc>
      </w:tr>
      <w:tr w:rsidR="00D42F6A" w:rsidRPr="00E246C6" w14:paraId="4E024BDB" w14:textId="77777777" w:rsidTr="004E7C69">
        <w:trPr>
          <w:trHeight w:val="142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</w:tcPr>
          <w:p w14:paraId="7B1DCD3B" w14:textId="19E59EC8" w:rsidR="00D42F6A" w:rsidRDefault="00D42F6A" w:rsidP="00D42F6A">
            <w:pPr>
              <w:spacing w:after="0" w:line="240" w:lineRule="auto"/>
              <w:rPr>
                <w:color w:val="FF0000"/>
              </w:rPr>
            </w:pPr>
            <w:r>
              <w:rPr>
                <w:rFonts w:ascii="Arial" w:hAnsi="Arial" w:cs="Arial"/>
              </w:rPr>
              <w:lastRenderedPageBreak/>
              <w:t>“</w:t>
            </w:r>
            <w:r w:rsidRPr="002B0FDC">
              <w:rPr>
                <w:rFonts w:ascii="Arial" w:hAnsi="Arial" w:cs="Arial"/>
                <w:b/>
              </w:rPr>
              <w:t>Cancellation</w:t>
            </w:r>
            <w:r>
              <w:rPr>
                <w:rFonts w:ascii="Arial" w:hAnsi="Arial" w:cs="Arial"/>
                <w:b/>
              </w:rPr>
              <w:t xml:space="preserve"> C</w:t>
            </w:r>
            <w:r w:rsidRPr="002B0FDC">
              <w:rPr>
                <w:rFonts w:ascii="Arial" w:hAnsi="Arial" w:cs="Arial"/>
                <w:b/>
              </w:rPr>
              <w:t>harge Statement</w:t>
            </w:r>
            <w:r>
              <w:rPr>
                <w:rFonts w:ascii="Arial" w:hAnsi="Arial" w:cs="Arial"/>
              </w:rPr>
              <w:t>”</w:t>
            </w: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</w:tcPr>
          <w:p w14:paraId="19090E3D" w14:textId="6BB389DB" w:rsidR="00D42F6A" w:rsidRDefault="00D42F6A" w:rsidP="00D42F6A">
            <w:pPr>
              <w:jc w:val="both"/>
              <w:rPr>
                <w:rFonts w:ascii="Arial" w:hAnsi="Arial" w:cs="Arial"/>
              </w:rPr>
            </w:pPr>
            <w:r w:rsidRPr="00282EF5">
              <w:rPr>
                <w:rFonts w:ascii="Arial" w:hAnsi="Arial" w:cs="Arial"/>
              </w:rPr>
              <w:t xml:space="preserve">the statement issued by </w:t>
            </w:r>
            <w:r w:rsidRPr="00282EF5">
              <w:rPr>
                <w:rFonts w:ascii="Arial" w:hAnsi="Arial" w:cs="Arial"/>
                <w:b/>
              </w:rPr>
              <w:t>The Company</w:t>
            </w:r>
            <w:r w:rsidRPr="00282EF5">
              <w:rPr>
                <w:rFonts w:ascii="Arial" w:hAnsi="Arial" w:cs="Arial"/>
              </w:rPr>
              <w:t xml:space="preserve"> to a </w:t>
            </w:r>
            <w:r w:rsidRPr="00282EF5">
              <w:rPr>
                <w:rFonts w:ascii="Arial" w:hAnsi="Arial" w:cs="Arial"/>
                <w:b/>
              </w:rPr>
              <w:t>User</w:t>
            </w:r>
            <w:r w:rsidRPr="00282EF5">
              <w:rPr>
                <w:rFonts w:ascii="Arial" w:hAnsi="Arial" w:cs="Arial"/>
              </w:rPr>
              <w:t xml:space="preserve"> in accordance with </w:t>
            </w:r>
            <w:r>
              <w:rPr>
                <w:rFonts w:ascii="Arial" w:hAnsi="Arial" w:cs="Arial"/>
              </w:rPr>
              <w:t xml:space="preserve">Part Two of </w:t>
            </w:r>
            <w:r w:rsidRPr="0000119F">
              <w:rPr>
                <w:rFonts w:ascii="Arial" w:hAnsi="Arial" w:cs="Arial"/>
              </w:rPr>
              <w:t xml:space="preserve">the </w:t>
            </w:r>
            <w:r w:rsidRPr="0000119F">
              <w:rPr>
                <w:rFonts w:ascii="Arial" w:hAnsi="Arial" w:cs="Arial"/>
                <w:b/>
              </w:rPr>
              <w:t>User Commitment</w:t>
            </w:r>
            <w:r w:rsidRPr="0000119F">
              <w:rPr>
                <w:rFonts w:ascii="Arial" w:hAnsi="Arial" w:cs="Arial"/>
              </w:rPr>
              <w:t xml:space="preserve"> </w:t>
            </w:r>
            <w:r w:rsidRPr="0000119F">
              <w:rPr>
                <w:rFonts w:ascii="Arial" w:hAnsi="Arial" w:cs="Arial"/>
                <w:b/>
              </w:rPr>
              <w:t>Methodology</w:t>
            </w:r>
            <w:r>
              <w:rPr>
                <w:rFonts w:ascii="Arial" w:hAnsi="Arial" w:cs="Arial"/>
              </w:rPr>
              <w:t xml:space="preserve"> </w:t>
            </w:r>
            <w:r w:rsidRPr="00282EF5">
              <w:rPr>
                <w:rFonts w:ascii="Arial" w:hAnsi="Arial" w:cs="Arial"/>
              </w:rPr>
              <w:t>such statement to be in substantial</w:t>
            </w:r>
            <w:r>
              <w:rPr>
                <w:rFonts w:ascii="Arial" w:hAnsi="Arial" w:cs="Arial"/>
              </w:rPr>
              <w:t>ly the form set out in Exhibit MM1</w:t>
            </w:r>
            <w:r w:rsidRPr="00282EF5">
              <w:rPr>
                <w:rFonts w:ascii="Arial" w:hAnsi="Arial" w:cs="Arial"/>
              </w:rPr>
              <w:t xml:space="preserve"> </w:t>
            </w:r>
            <w:r w:rsidRPr="00D42F6A">
              <w:rPr>
                <w:rFonts w:ascii="Arial" w:hAnsi="Arial" w:cs="Arial"/>
                <w:color w:val="FF0000"/>
              </w:rPr>
              <w:t xml:space="preserve">Part </w:t>
            </w:r>
            <w:r w:rsidR="0059036C">
              <w:rPr>
                <w:rFonts w:ascii="Arial" w:hAnsi="Arial" w:cs="Arial"/>
                <w:color w:val="FF0000"/>
              </w:rPr>
              <w:t>A</w:t>
            </w:r>
            <w:r w:rsidRPr="00D42F6A">
              <w:rPr>
                <w:rFonts w:ascii="Arial" w:hAnsi="Arial" w:cs="Arial"/>
                <w:color w:val="FF0000"/>
              </w:rPr>
              <w:t xml:space="preserve"> </w:t>
            </w:r>
            <w:r w:rsidRPr="00282EF5">
              <w:rPr>
                <w:rFonts w:ascii="Arial" w:hAnsi="Arial" w:cs="Arial"/>
              </w:rPr>
              <w:t xml:space="preserve">to the </w:t>
            </w:r>
            <w:proofErr w:type="gramStart"/>
            <w:r w:rsidRPr="00282EF5">
              <w:rPr>
                <w:rFonts w:ascii="Arial" w:hAnsi="Arial" w:cs="Arial"/>
                <w:b/>
              </w:rPr>
              <w:t>CUSC</w:t>
            </w:r>
            <w:r w:rsidRPr="00282EF5">
              <w:rPr>
                <w:rFonts w:ascii="Arial" w:hAnsi="Arial" w:cs="Arial"/>
              </w:rPr>
              <w:t>;</w:t>
            </w:r>
            <w:proofErr w:type="gramEnd"/>
          </w:p>
          <w:p w14:paraId="4157526F" w14:textId="77777777" w:rsidR="00D42F6A" w:rsidRDefault="00D42F6A" w:rsidP="00D42F6A">
            <w:pPr>
              <w:jc w:val="both"/>
              <w:rPr>
                <w:color w:val="FF0000"/>
              </w:rPr>
            </w:pPr>
          </w:p>
        </w:tc>
      </w:tr>
      <w:tr w:rsidR="00E50EB1" w:rsidRPr="00E246C6" w14:paraId="55910410" w14:textId="77777777" w:rsidTr="008D76BF">
        <w:trPr>
          <w:trHeight w:val="142"/>
        </w:trPr>
        <w:tc>
          <w:tcPr>
            <w:tcW w:w="3789" w:type="dxa"/>
          </w:tcPr>
          <w:p w14:paraId="5EF0BCF3" w14:textId="787A094A" w:rsidR="00E50EB1" w:rsidRPr="68F4A467" w:rsidRDefault="00E50EB1" w:rsidP="00E50EB1">
            <w:pPr>
              <w:spacing w:after="0" w:line="240" w:lineRule="auto"/>
              <w:rPr>
                <w:color w:val="FF0000"/>
              </w:rPr>
            </w:pPr>
            <w:r>
              <w:rPr>
                <w:rFonts w:ascii="Arial" w:hAnsi="Arial" w:cs="Arial"/>
                <w:b/>
              </w:rPr>
              <w:t>“Distributed Generation”</w:t>
            </w:r>
          </w:p>
        </w:tc>
        <w:tc>
          <w:tcPr>
            <w:tcW w:w="4602" w:type="dxa"/>
          </w:tcPr>
          <w:p w14:paraId="7CC35796" w14:textId="76632703" w:rsidR="00E50EB1" w:rsidRDefault="00E50EB1" w:rsidP="00E50EB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means for the purposes of the </w:t>
            </w:r>
            <w:r>
              <w:rPr>
                <w:rFonts w:ascii="Arial" w:hAnsi="Arial" w:cs="Arial"/>
                <w:b/>
              </w:rPr>
              <w:t xml:space="preserve">Connect and Manage Arrangements, </w:t>
            </w:r>
            <w:r w:rsidRPr="00B87B3A">
              <w:rPr>
                <w:rFonts w:ascii="Arial" w:hAnsi="Arial" w:cs="Arial"/>
              </w:rPr>
              <w:t xml:space="preserve">Section </w:t>
            </w:r>
            <w:proofErr w:type="gramStart"/>
            <w:r w:rsidRPr="00B87B3A">
              <w:rPr>
                <w:rFonts w:ascii="Arial" w:hAnsi="Arial" w:cs="Arial"/>
              </w:rPr>
              <w:t>6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r w:rsidRPr="00801763">
              <w:rPr>
                <w:rFonts w:ascii="Arial" w:hAnsi="Arial" w:cs="Arial"/>
              </w:rPr>
              <w:t>and Section 15</w:t>
            </w:r>
            <w:r>
              <w:rPr>
                <w:rFonts w:ascii="Arial" w:hAnsi="Arial" w:cs="Arial"/>
              </w:rPr>
              <w:t xml:space="preserve"> </w:t>
            </w:r>
            <w:r w:rsidRPr="00E50EB1">
              <w:rPr>
                <w:rFonts w:ascii="Arial" w:hAnsi="Arial" w:cs="Arial"/>
                <w:color w:val="FF0000"/>
              </w:rPr>
              <w:t>Part A</w:t>
            </w:r>
            <w:r w:rsidRPr="00E50EB1">
              <w:rPr>
                <w:rFonts w:ascii="Arial" w:hAnsi="Arial" w:cs="Arial"/>
                <w:color w:val="FF0000"/>
              </w:rPr>
              <w:t xml:space="preserve"> </w:t>
            </w:r>
            <w:r w:rsidRPr="00801763">
              <w:rPr>
                <w:rFonts w:ascii="Arial" w:hAnsi="Arial" w:cs="Arial"/>
              </w:rPr>
              <w:t>of the</w:t>
            </w:r>
            <w:r>
              <w:rPr>
                <w:rFonts w:ascii="Arial" w:hAnsi="Arial" w:cs="Arial"/>
                <w:b/>
              </w:rPr>
              <w:t xml:space="preserve"> CUSC</w:t>
            </w:r>
            <w:r>
              <w:rPr>
                <w:rFonts w:ascii="Arial" w:hAnsi="Arial" w:cs="Arial"/>
              </w:rPr>
              <w:t>:</w:t>
            </w:r>
          </w:p>
          <w:p w14:paraId="6D04117F" w14:textId="77777777" w:rsidR="00E50EB1" w:rsidRDefault="00E50EB1" w:rsidP="00E50EB1">
            <w:pPr>
              <w:jc w:val="both"/>
              <w:rPr>
                <w:rFonts w:ascii="Arial" w:hAnsi="Arial" w:cs="Arial"/>
              </w:rPr>
            </w:pPr>
          </w:p>
          <w:p w14:paraId="502026A7" w14:textId="77777777" w:rsidR="00E50EB1" w:rsidRDefault="00E50EB1" w:rsidP="00E50EB1">
            <w:pPr>
              <w:pStyle w:val="CMSHeadL5"/>
              <w:numPr>
                <w:ilvl w:val="4"/>
                <w:numId w:val="2"/>
              </w:numPr>
              <w:tabs>
                <w:tab w:val="clear" w:pos="2551"/>
                <w:tab w:val="num" w:pos="0"/>
              </w:tabs>
              <w:ind w:left="432" w:hanging="211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(a) an</w:t>
            </w:r>
            <w:r>
              <w:rPr>
                <w:rFonts w:ascii="Arial" w:hAnsi="Arial" w:cs="Arial"/>
                <w:b/>
                <w:szCs w:val="22"/>
              </w:rPr>
              <w:t xml:space="preserve"> Embedded Power Station </w:t>
            </w:r>
            <w:r>
              <w:rPr>
                <w:rFonts w:ascii="Arial" w:hAnsi="Arial" w:cs="Arial"/>
                <w:szCs w:val="22"/>
              </w:rPr>
              <w:t xml:space="preserve">which is the subject of a </w:t>
            </w:r>
            <w:r>
              <w:rPr>
                <w:rFonts w:ascii="Arial" w:hAnsi="Arial" w:cs="Arial"/>
                <w:b/>
                <w:szCs w:val="22"/>
              </w:rPr>
              <w:t xml:space="preserve">Bilateral Embedded Generation </w:t>
            </w:r>
            <w:proofErr w:type="gramStart"/>
            <w:r>
              <w:rPr>
                <w:rFonts w:ascii="Arial" w:hAnsi="Arial" w:cs="Arial"/>
                <w:b/>
                <w:szCs w:val="22"/>
              </w:rPr>
              <w:t>Agreement</w:t>
            </w:r>
            <w:r>
              <w:rPr>
                <w:rFonts w:ascii="Arial" w:hAnsi="Arial" w:cs="Arial"/>
                <w:szCs w:val="22"/>
              </w:rPr>
              <w:t>;</w:t>
            </w:r>
            <w:proofErr w:type="gramEnd"/>
          </w:p>
          <w:p w14:paraId="7C77B5B2" w14:textId="77777777" w:rsidR="00E50EB1" w:rsidRDefault="00E50EB1" w:rsidP="00E50EB1">
            <w:pPr>
              <w:pStyle w:val="CMSHeadL5"/>
              <w:numPr>
                <w:ilvl w:val="0"/>
                <w:numId w:val="0"/>
              </w:numPr>
              <w:ind w:left="432" w:hanging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 xml:space="preserve">(b) an </w:t>
            </w:r>
            <w:r>
              <w:rPr>
                <w:rFonts w:ascii="Arial" w:hAnsi="Arial" w:cs="Arial"/>
                <w:b/>
                <w:szCs w:val="22"/>
              </w:rPr>
              <w:t xml:space="preserve">Embedded Power Station </w:t>
            </w:r>
            <w:proofErr w:type="gramStart"/>
            <w:r>
              <w:rPr>
                <w:rFonts w:ascii="Arial" w:hAnsi="Arial" w:cs="Arial"/>
                <w:szCs w:val="22"/>
              </w:rPr>
              <w:t>which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 is</w:t>
            </w:r>
            <w:proofErr w:type="gramEnd"/>
            <w:r>
              <w:rPr>
                <w:rFonts w:ascii="Arial" w:hAnsi="Arial" w:cs="Arial"/>
                <w:szCs w:val="22"/>
              </w:rPr>
              <w:t xml:space="preserve"> the subject of a </w:t>
            </w:r>
            <w:r>
              <w:rPr>
                <w:rFonts w:ascii="Arial" w:hAnsi="Arial" w:cs="Arial"/>
                <w:b/>
                <w:szCs w:val="22"/>
              </w:rPr>
              <w:t xml:space="preserve">Bilateral Embedded Licence </w:t>
            </w:r>
            <w:proofErr w:type="spellStart"/>
            <w:r>
              <w:rPr>
                <w:rFonts w:ascii="Arial" w:hAnsi="Arial" w:cs="Arial"/>
                <w:b/>
                <w:szCs w:val="22"/>
              </w:rPr>
              <w:t>Exemptable</w:t>
            </w:r>
            <w:proofErr w:type="spellEnd"/>
            <w:r>
              <w:rPr>
                <w:rFonts w:ascii="Arial" w:hAnsi="Arial" w:cs="Arial"/>
                <w:b/>
                <w:szCs w:val="22"/>
              </w:rPr>
              <w:t xml:space="preserve"> Large Power Station Agreemen</w:t>
            </w:r>
            <w:r>
              <w:rPr>
                <w:rFonts w:ascii="Arial" w:hAnsi="Arial" w:cs="Arial"/>
                <w:szCs w:val="22"/>
              </w:rPr>
              <w:t>t;</w:t>
            </w:r>
          </w:p>
          <w:p w14:paraId="1782767C" w14:textId="77777777" w:rsidR="00E50EB1" w:rsidRDefault="00E50EB1" w:rsidP="00E50EB1">
            <w:pPr>
              <w:pStyle w:val="CMSHeadL5"/>
              <w:numPr>
                <w:ilvl w:val="0"/>
                <w:numId w:val="0"/>
              </w:numPr>
              <w:ind w:left="432" w:hanging="43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 xml:space="preserve">(c) a </w:t>
            </w:r>
            <w:r>
              <w:rPr>
                <w:rFonts w:ascii="Arial" w:hAnsi="Arial" w:cs="Arial"/>
                <w:b/>
                <w:szCs w:val="22"/>
              </w:rPr>
              <w:t xml:space="preserve">Relevant Embedded Medium Power </w:t>
            </w:r>
            <w:proofErr w:type="gramStart"/>
            <w:r>
              <w:rPr>
                <w:rFonts w:ascii="Arial" w:hAnsi="Arial" w:cs="Arial"/>
                <w:b/>
                <w:szCs w:val="22"/>
              </w:rPr>
              <w:t>Station</w:t>
            </w:r>
            <w:r>
              <w:rPr>
                <w:rFonts w:ascii="Arial" w:hAnsi="Arial" w:cs="Arial"/>
                <w:szCs w:val="22"/>
              </w:rPr>
              <w:t>;</w:t>
            </w:r>
            <w:proofErr w:type="gramEnd"/>
            <w:r>
              <w:rPr>
                <w:rFonts w:ascii="Arial" w:hAnsi="Arial" w:cs="Arial"/>
                <w:szCs w:val="22"/>
              </w:rPr>
              <w:t xml:space="preserve"> </w:t>
            </w:r>
          </w:p>
          <w:p w14:paraId="548D8E18" w14:textId="0308409A" w:rsidR="00E50EB1" w:rsidRDefault="00E50EB1" w:rsidP="00E50EB1">
            <w:pPr>
              <w:jc w:val="both"/>
              <w:rPr>
                <w:color w:val="FF0000"/>
              </w:rPr>
            </w:pP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b/>
              </w:rPr>
              <w:t>Relevant Embedded Small Power Station</w:t>
            </w:r>
            <w:r>
              <w:rPr>
                <w:rFonts w:ascii="Arial" w:hAnsi="Arial" w:cs="Arial"/>
              </w:rPr>
              <w:t>.</w:t>
            </w:r>
          </w:p>
        </w:tc>
      </w:tr>
      <w:tr w:rsidR="00A85704" w:rsidRPr="00E246C6" w14:paraId="0E873683" w14:textId="77777777" w:rsidTr="008D76BF">
        <w:trPr>
          <w:trHeight w:val="142"/>
        </w:trPr>
        <w:tc>
          <w:tcPr>
            <w:tcW w:w="3789" w:type="dxa"/>
          </w:tcPr>
          <w:p w14:paraId="30FFCD41" w14:textId="48D2A707" w:rsidR="00A85704" w:rsidRPr="68F4A467" w:rsidRDefault="00A85704" w:rsidP="00A85704">
            <w:pPr>
              <w:spacing w:after="0" w:line="240" w:lineRule="auto"/>
              <w:rPr>
                <w:color w:val="FF0000"/>
              </w:rPr>
            </w:pPr>
            <w:r>
              <w:rPr>
                <w:rFonts w:ascii="Arial" w:hAnsi="Arial" w:cs="Arial"/>
                <w:b/>
                <w:bCs/>
              </w:rPr>
              <w:t>"Final Sums"</w:t>
            </w:r>
          </w:p>
        </w:tc>
        <w:tc>
          <w:tcPr>
            <w:tcW w:w="4602" w:type="dxa"/>
          </w:tcPr>
          <w:p w14:paraId="6071F314" w14:textId="7B14AFCC" w:rsidR="00A85704" w:rsidRDefault="00A85704" w:rsidP="00A85704">
            <w:pPr>
              <w:jc w:val="both"/>
              <w:rPr>
                <w:color w:val="FF0000"/>
              </w:rPr>
            </w:pPr>
            <w:r w:rsidRPr="00031BFD">
              <w:rPr>
                <w:rFonts w:ascii="Arial" w:hAnsi="Arial" w:cs="Arial"/>
                <w:strike/>
              </w:rPr>
              <w:t xml:space="preserve">in relation to a particular </w:t>
            </w:r>
            <w:r w:rsidRPr="00031BFD">
              <w:rPr>
                <w:rFonts w:ascii="Arial" w:hAnsi="Arial" w:cs="Arial"/>
                <w:b/>
                <w:strike/>
              </w:rPr>
              <w:t>User</w:t>
            </w:r>
            <w:r w:rsidRPr="00031BFD">
              <w:rPr>
                <w:rFonts w:ascii="Arial" w:hAnsi="Arial" w:cs="Arial"/>
                <w:strike/>
              </w:rPr>
              <w:t xml:space="preserve">, as defined in its </w:t>
            </w:r>
            <w:r w:rsidRPr="00031BFD">
              <w:rPr>
                <w:rFonts w:ascii="Arial" w:hAnsi="Arial" w:cs="Arial"/>
                <w:b/>
                <w:strike/>
              </w:rPr>
              <w:t xml:space="preserve">Construction </w:t>
            </w:r>
            <w:r w:rsidRPr="00754C3A">
              <w:rPr>
                <w:rFonts w:ascii="Arial" w:hAnsi="Arial" w:cs="Arial"/>
                <w:b/>
                <w:strike/>
              </w:rPr>
              <w:t>Agreement</w:t>
            </w:r>
            <w:r w:rsidR="00031BFD" w:rsidRPr="00754C3A">
              <w:rPr>
                <w:rFonts w:ascii="Arial" w:hAnsi="Arial" w:cs="Arial"/>
                <w:b/>
                <w:strike/>
              </w:rPr>
              <w:t xml:space="preserve"> </w:t>
            </w:r>
            <w:r w:rsidR="00031BFD" w:rsidRPr="00754C3A">
              <w:rPr>
                <w:rFonts w:ascii="Arial" w:hAnsi="Arial" w:cs="Arial"/>
                <w:color w:val="FF0000"/>
              </w:rPr>
              <w:t xml:space="preserve">the charge payable by certain </w:t>
            </w:r>
            <w:r w:rsidR="00031BFD" w:rsidRPr="00754C3A">
              <w:rPr>
                <w:rFonts w:ascii="Arial" w:hAnsi="Arial" w:cs="Arial"/>
                <w:b/>
                <w:bCs/>
                <w:color w:val="FF0000"/>
              </w:rPr>
              <w:t>Users</w:t>
            </w:r>
            <w:r w:rsidR="00031BFD" w:rsidRPr="00754C3A">
              <w:rPr>
                <w:rFonts w:ascii="Arial" w:hAnsi="Arial" w:cs="Arial"/>
                <w:color w:val="FF0000"/>
              </w:rPr>
              <w:t xml:space="preserve"> in the event of termination of a </w:t>
            </w:r>
            <w:commentRangeStart w:id="6"/>
            <w:r w:rsidR="00031BFD" w:rsidRPr="00754C3A">
              <w:rPr>
                <w:rFonts w:ascii="Arial" w:hAnsi="Arial" w:cs="Arial"/>
                <w:b/>
                <w:bCs/>
                <w:color w:val="FF0000"/>
              </w:rPr>
              <w:t xml:space="preserve">Bilateral Connection Agreement </w:t>
            </w:r>
            <w:r w:rsidR="00031BFD" w:rsidRPr="00754C3A">
              <w:rPr>
                <w:rFonts w:ascii="Arial" w:hAnsi="Arial" w:cs="Arial"/>
                <w:color w:val="FF0000"/>
              </w:rPr>
              <w:t xml:space="preserve">or </w:t>
            </w:r>
            <w:commentRangeEnd w:id="6"/>
            <w:r w:rsidR="00031BFD" w:rsidRPr="00754C3A">
              <w:rPr>
                <w:rStyle w:val="CommentReference"/>
                <w:rFonts w:ascii="Arial" w:hAnsi="Arial" w:cs="Arial"/>
                <w:sz w:val="22"/>
                <w:szCs w:val="22"/>
              </w:rPr>
              <w:commentReference w:id="6"/>
            </w:r>
            <w:r w:rsidR="00031BFD" w:rsidRPr="00754C3A">
              <w:rPr>
                <w:rFonts w:ascii="Arial" w:hAnsi="Arial" w:cs="Arial"/>
                <w:b/>
                <w:bCs/>
                <w:color w:val="FF0000"/>
              </w:rPr>
              <w:t>Construction Agreement</w:t>
            </w:r>
            <w:r w:rsidR="00031BFD" w:rsidRPr="00754C3A">
              <w:rPr>
                <w:rFonts w:ascii="Arial" w:hAnsi="Arial" w:cs="Arial"/>
                <w:color w:val="FF0000"/>
              </w:rPr>
              <w:t xml:space="preserve"> or a reduction in </w:t>
            </w:r>
            <w:r w:rsidR="00031BFD" w:rsidRPr="00754C3A">
              <w:rPr>
                <w:rFonts w:ascii="Arial" w:hAnsi="Arial" w:cs="Arial"/>
                <w:b/>
                <w:bCs/>
                <w:color w:val="FF0000"/>
              </w:rPr>
              <w:t>Demand Capacity</w:t>
            </w:r>
            <w:r w:rsidR="00031BFD" w:rsidRPr="00754C3A">
              <w:rPr>
                <w:rFonts w:ascii="Arial" w:hAnsi="Arial" w:cs="Arial"/>
                <w:color w:val="FF0000"/>
              </w:rPr>
              <w:t xml:space="preserve"> as calculated in accordance with the </w:t>
            </w:r>
            <w:r w:rsidR="00031BFD" w:rsidRPr="00754C3A">
              <w:rPr>
                <w:rFonts w:ascii="Arial" w:hAnsi="Arial" w:cs="Arial"/>
                <w:b/>
                <w:bCs/>
                <w:color w:val="FF0000"/>
              </w:rPr>
              <w:t>Final Sums Methodology</w:t>
            </w:r>
            <w:r w:rsidRPr="00754C3A">
              <w:rPr>
                <w:rFonts w:ascii="Arial" w:hAnsi="Arial" w:cs="Arial"/>
              </w:rPr>
              <w:t>;</w:t>
            </w:r>
          </w:p>
        </w:tc>
      </w:tr>
      <w:tr w:rsidR="008B638B" w:rsidRPr="00CE7AE7" w14:paraId="1FB1A6F1" w14:textId="77777777" w:rsidTr="008D76BF">
        <w:trPr>
          <w:trHeight w:val="142"/>
        </w:trPr>
        <w:tc>
          <w:tcPr>
            <w:tcW w:w="3789" w:type="dxa"/>
          </w:tcPr>
          <w:p w14:paraId="1E275FA4" w14:textId="3A6F8935" w:rsidR="008B638B" w:rsidRPr="00CE7AE7" w:rsidRDefault="008B638B" w:rsidP="008B638B">
            <w:pPr>
              <w:rPr>
                <w:color w:val="FF0000"/>
              </w:rPr>
            </w:pPr>
            <w:r>
              <w:rPr>
                <w:rFonts w:ascii="Arial" w:hAnsi="Arial" w:cs="Arial"/>
                <w:bCs/>
              </w:rPr>
              <w:t>“</w:t>
            </w:r>
            <w:r w:rsidRPr="000D47F3">
              <w:rPr>
                <w:rFonts w:ascii="Arial" w:hAnsi="Arial" w:cs="Arial"/>
                <w:b/>
                <w:bCs/>
              </w:rPr>
              <w:t>Key Consents</w:t>
            </w:r>
            <w:r>
              <w:rPr>
                <w:rFonts w:ascii="Arial" w:hAnsi="Arial" w:cs="Arial"/>
                <w:bCs/>
              </w:rPr>
              <w:t>”</w:t>
            </w:r>
          </w:p>
        </w:tc>
        <w:tc>
          <w:tcPr>
            <w:tcW w:w="4602" w:type="dxa"/>
          </w:tcPr>
          <w:p w14:paraId="63EF76B1" w14:textId="6F4D2BB2" w:rsidR="008B638B" w:rsidRDefault="00E97486" w:rsidP="00327AEF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means </w:t>
            </w:r>
            <w:r w:rsidRPr="005A3ABC">
              <w:rPr>
                <w:rFonts w:ascii="Arial" w:hAnsi="Arial" w:cs="Arial"/>
                <w:color w:val="FF0000"/>
              </w:rPr>
              <w:t xml:space="preserve">(a) in the case of </w:t>
            </w:r>
            <w:r w:rsidRPr="005A3ABC">
              <w:rPr>
                <w:rFonts w:ascii="Arial" w:hAnsi="Arial" w:cs="Arial"/>
                <w:b/>
                <w:bCs/>
                <w:color w:val="FF0000"/>
              </w:rPr>
              <w:t>CUSC</w:t>
            </w:r>
            <w:r w:rsidRPr="005A3ABC">
              <w:rPr>
                <w:rFonts w:ascii="Arial" w:hAnsi="Arial" w:cs="Arial"/>
                <w:color w:val="FF0000"/>
              </w:rPr>
              <w:t xml:space="preserve"> Section 15 Part A, </w:t>
            </w:r>
            <w:r w:rsidR="008B638B">
              <w:rPr>
                <w:rFonts w:ascii="Arial" w:hAnsi="Arial" w:cs="Arial"/>
              </w:rPr>
              <w:t xml:space="preserve">those </w:t>
            </w:r>
            <w:r w:rsidR="008B638B" w:rsidRPr="00F97FB3">
              <w:rPr>
                <w:rFonts w:ascii="Arial" w:hAnsi="Arial" w:cs="Arial"/>
                <w:b/>
              </w:rPr>
              <w:t>Consents</w:t>
            </w:r>
            <w:r w:rsidR="008B638B">
              <w:rPr>
                <w:rFonts w:ascii="Arial" w:hAnsi="Arial" w:cs="Arial"/>
              </w:rPr>
              <w:t xml:space="preserve"> a </w:t>
            </w:r>
            <w:r w:rsidR="008B638B" w:rsidRPr="00F97FB3">
              <w:rPr>
                <w:rFonts w:ascii="Arial" w:hAnsi="Arial" w:cs="Arial"/>
                <w:b/>
              </w:rPr>
              <w:t>User</w:t>
            </w:r>
            <w:r w:rsidR="008B638B">
              <w:rPr>
                <w:rFonts w:ascii="Arial" w:hAnsi="Arial" w:cs="Arial"/>
              </w:rPr>
              <w:t xml:space="preserve"> requires in respect of its </w:t>
            </w:r>
            <w:r w:rsidR="008B638B" w:rsidRPr="00F97FB3">
              <w:rPr>
                <w:rFonts w:ascii="Arial" w:hAnsi="Arial" w:cs="Arial"/>
                <w:b/>
              </w:rPr>
              <w:t>Power Station</w:t>
            </w:r>
            <w:r w:rsidR="008B638B">
              <w:rPr>
                <w:rFonts w:ascii="Arial" w:hAnsi="Arial" w:cs="Arial"/>
              </w:rPr>
              <w:t xml:space="preserve"> project which are identified by </w:t>
            </w:r>
            <w:r w:rsidR="008B638B" w:rsidRPr="002069CF">
              <w:rPr>
                <w:rFonts w:ascii="Arial" w:hAnsi="Arial" w:cs="Arial"/>
                <w:b/>
              </w:rPr>
              <w:t>The Company</w:t>
            </w:r>
            <w:r w:rsidR="008B638B">
              <w:rPr>
                <w:rFonts w:ascii="Arial" w:hAnsi="Arial" w:cs="Arial"/>
              </w:rPr>
              <w:t xml:space="preserve"> as key for the purposes of Part Three of the </w:t>
            </w:r>
            <w:r w:rsidR="008B638B" w:rsidRPr="0000119F">
              <w:rPr>
                <w:rFonts w:ascii="Arial" w:hAnsi="Arial" w:cs="Arial"/>
                <w:b/>
              </w:rPr>
              <w:t>User Commitment</w:t>
            </w:r>
            <w:r w:rsidR="008B638B" w:rsidRPr="0000119F">
              <w:rPr>
                <w:rFonts w:ascii="Arial" w:hAnsi="Arial" w:cs="Arial"/>
              </w:rPr>
              <w:t xml:space="preserve"> </w:t>
            </w:r>
            <w:r w:rsidR="008B638B" w:rsidRPr="0000119F">
              <w:rPr>
                <w:rFonts w:ascii="Arial" w:hAnsi="Arial" w:cs="Arial"/>
                <w:b/>
              </w:rPr>
              <w:t>Methodology</w:t>
            </w:r>
            <w:r w:rsidR="008B638B">
              <w:rPr>
                <w:rFonts w:ascii="Arial" w:hAnsi="Arial" w:cs="Arial"/>
              </w:rPr>
              <w:t xml:space="preserve"> and </w:t>
            </w:r>
            <w:r w:rsidR="005C0A2A" w:rsidRPr="005A3ABC">
              <w:rPr>
                <w:rFonts w:ascii="Arial" w:hAnsi="Arial" w:cs="Arial"/>
                <w:bCs/>
                <w:color w:val="FF0000"/>
              </w:rPr>
              <w:t>(b</w:t>
            </w:r>
            <w:r w:rsidR="005C0A2A" w:rsidRPr="005A3ABC">
              <w:rPr>
                <w:rFonts w:ascii="Arial" w:hAnsi="Arial" w:cs="Arial"/>
                <w:b/>
                <w:color w:val="FF0000"/>
              </w:rPr>
              <w:t xml:space="preserve">) </w:t>
            </w:r>
            <w:r w:rsidR="005C0A2A" w:rsidRPr="005A3ABC">
              <w:rPr>
                <w:rFonts w:ascii="Arial" w:hAnsi="Arial" w:cs="Arial"/>
                <w:bCs/>
                <w:color w:val="FF0000"/>
              </w:rPr>
              <w:t>in the case of</w:t>
            </w:r>
            <w:r w:rsidR="005C0A2A" w:rsidRPr="005A3ABC">
              <w:rPr>
                <w:rFonts w:ascii="Arial" w:hAnsi="Arial" w:cs="Arial"/>
                <w:b/>
                <w:color w:val="FF0000"/>
              </w:rPr>
              <w:t xml:space="preserve"> CUSC </w:t>
            </w:r>
            <w:r w:rsidR="005C0A2A" w:rsidRPr="005A3ABC">
              <w:rPr>
                <w:rFonts w:ascii="Arial" w:hAnsi="Arial" w:cs="Arial"/>
                <w:bCs/>
                <w:color w:val="FF0000"/>
              </w:rPr>
              <w:t>Section 15 Part B</w:t>
            </w:r>
            <w:r w:rsidR="005C0A2A" w:rsidRPr="005A3ABC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5C0A2A" w:rsidRPr="005A3ABC">
              <w:rPr>
                <w:rFonts w:ascii="Arial" w:hAnsi="Arial" w:cs="Arial"/>
                <w:color w:val="FF0000"/>
              </w:rPr>
              <w:t xml:space="preserve">those </w:t>
            </w:r>
            <w:r w:rsidR="005C0A2A" w:rsidRPr="005A3ABC">
              <w:rPr>
                <w:rFonts w:ascii="Arial" w:hAnsi="Arial" w:cs="Arial"/>
                <w:b/>
                <w:color w:val="FF0000"/>
              </w:rPr>
              <w:t>Consents</w:t>
            </w:r>
            <w:r w:rsidR="005C0A2A" w:rsidRPr="005A3ABC">
              <w:rPr>
                <w:rFonts w:ascii="Arial" w:hAnsi="Arial" w:cs="Arial"/>
                <w:color w:val="FF0000"/>
              </w:rPr>
              <w:t xml:space="preserve"> a </w:t>
            </w:r>
            <w:r w:rsidR="005C0A2A" w:rsidRPr="005A3ABC">
              <w:rPr>
                <w:rFonts w:ascii="Arial" w:hAnsi="Arial" w:cs="Arial"/>
                <w:b/>
                <w:color w:val="FF0000"/>
              </w:rPr>
              <w:t>User</w:t>
            </w:r>
            <w:r w:rsidR="005C0A2A" w:rsidRPr="005A3ABC">
              <w:rPr>
                <w:rFonts w:ascii="Arial" w:hAnsi="Arial" w:cs="Arial"/>
                <w:color w:val="FF0000"/>
              </w:rPr>
              <w:t xml:space="preserve"> requires in respect of its </w:t>
            </w:r>
            <w:commentRangeStart w:id="7"/>
            <w:r w:rsidR="005C0A2A" w:rsidRPr="005A3ABC">
              <w:rPr>
                <w:rFonts w:ascii="Arial" w:hAnsi="Arial" w:cs="Arial"/>
                <w:b/>
                <w:color w:val="FF0000"/>
              </w:rPr>
              <w:t>[User’s Works]</w:t>
            </w:r>
            <w:r w:rsidR="005C0A2A" w:rsidRPr="005A3ABC">
              <w:rPr>
                <w:rFonts w:ascii="Arial" w:hAnsi="Arial" w:cs="Arial"/>
                <w:color w:val="FF0000"/>
              </w:rPr>
              <w:t xml:space="preserve"> </w:t>
            </w:r>
            <w:commentRangeEnd w:id="7"/>
            <w:r w:rsidR="005C0A2A" w:rsidRPr="005A3ABC">
              <w:rPr>
                <w:rStyle w:val="CommentReference"/>
                <w:color w:val="FF0000"/>
              </w:rPr>
              <w:commentReference w:id="7"/>
            </w:r>
            <w:r w:rsidR="005C0A2A" w:rsidRPr="005A3ABC">
              <w:rPr>
                <w:rFonts w:ascii="Arial" w:hAnsi="Arial" w:cs="Arial"/>
                <w:color w:val="FF0000"/>
              </w:rPr>
              <w:t xml:space="preserve">which are identified by </w:t>
            </w:r>
            <w:r w:rsidR="005C0A2A" w:rsidRPr="005A3ABC">
              <w:rPr>
                <w:rFonts w:ascii="Arial" w:hAnsi="Arial" w:cs="Arial"/>
                <w:b/>
                <w:color w:val="FF0000"/>
              </w:rPr>
              <w:t xml:space="preserve">The </w:t>
            </w:r>
            <w:r w:rsidR="005C0A2A" w:rsidRPr="005A3ABC">
              <w:rPr>
                <w:rFonts w:ascii="Arial" w:hAnsi="Arial" w:cs="Arial"/>
                <w:b/>
                <w:color w:val="FF0000"/>
              </w:rPr>
              <w:lastRenderedPageBreak/>
              <w:t>Company</w:t>
            </w:r>
            <w:r w:rsidR="005C0A2A" w:rsidRPr="005A3ABC">
              <w:rPr>
                <w:rFonts w:ascii="Arial" w:hAnsi="Arial" w:cs="Arial"/>
                <w:color w:val="FF0000"/>
              </w:rPr>
              <w:t xml:space="preserve"> as key for the purposes of Part Three of the </w:t>
            </w:r>
            <w:r w:rsidR="005C0A2A" w:rsidRPr="005A3ABC">
              <w:rPr>
                <w:rFonts w:ascii="Arial" w:hAnsi="Arial" w:cs="Arial"/>
                <w:b/>
                <w:color w:val="FF0000"/>
              </w:rPr>
              <w:t>Final Sums</w:t>
            </w:r>
            <w:r w:rsidR="005C0A2A" w:rsidRPr="005A3ABC">
              <w:rPr>
                <w:rFonts w:ascii="Arial" w:hAnsi="Arial" w:cs="Arial"/>
                <w:color w:val="FF0000"/>
              </w:rPr>
              <w:t xml:space="preserve"> </w:t>
            </w:r>
            <w:r w:rsidR="005C0A2A" w:rsidRPr="005A3ABC">
              <w:rPr>
                <w:rFonts w:ascii="Arial" w:hAnsi="Arial" w:cs="Arial"/>
                <w:b/>
                <w:color w:val="FF0000"/>
              </w:rPr>
              <w:t>Methodology</w:t>
            </w:r>
            <w:r w:rsidR="005C0A2A" w:rsidRPr="005A3ABC">
              <w:rPr>
                <w:rFonts w:ascii="Arial" w:hAnsi="Arial" w:cs="Arial"/>
                <w:color w:val="FF0000"/>
              </w:rPr>
              <w:t xml:space="preserve"> </w:t>
            </w:r>
            <w:r w:rsidR="007E4235">
              <w:rPr>
                <w:rFonts w:ascii="Arial" w:hAnsi="Arial" w:cs="Arial"/>
                <w:color w:val="FF0000"/>
              </w:rPr>
              <w:t xml:space="preserve">and </w:t>
            </w:r>
            <w:r w:rsidR="005C0A2A">
              <w:rPr>
                <w:rFonts w:ascii="Arial" w:hAnsi="Arial" w:cs="Arial"/>
              </w:rPr>
              <w:t xml:space="preserve">in </w:t>
            </w:r>
            <w:r w:rsidR="008B638B">
              <w:rPr>
                <w:rFonts w:ascii="Arial" w:hAnsi="Arial" w:cs="Arial"/>
              </w:rPr>
              <w:t xml:space="preserve">relation </w:t>
            </w:r>
            <w:r w:rsidR="005D04A9" w:rsidRPr="005C0A2A">
              <w:rPr>
                <w:rFonts w:ascii="Arial" w:hAnsi="Arial" w:cs="Arial"/>
                <w:color w:val="FF0000"/>
              </w:rPr>
              <w:t xml:space="preserve">in each case </w:t>
            </w:r>
            <w:r w:rsidR="008B638B">
              <w:rPr>
                <w:rFonts w:ascii="Arial" w:hAnsi="Arial" w:cs="Arial"/>
              </w:rPr>
              <w:t xml:space="preserve">to a particular </w:t>
            </w:r>
            <w:r w:rsidR="008B638B" w:rsidRPr="00F97FB3">
              <w:rPr>
                <w:rFonts w:ascii="Arial" w:hAnsi="Arial" w:cs="Arial"/>
                <w:b/>
              </w:rPr>
              <w:t xml:space="preserve">User </w:t>
            </w:r>
            <w:r w:rsidR="008B638B">
              <w:rPr>
                <w:rFonts w:ascii="Arial" w:hAnsi="Arial" w:cs="Arial"/>
              </w:rPr>
              <w:t xml:space="preserve">as defined in its </w:t>
            </w:r>
            <w:r w:rsidR="008B638B" w:rsidRPr="00F97FB3">
              <w:rPr>
                <w:rFonts w:ascii="Arial" w:hAnsi="Arial" w:cs="Arial"/>
                <w:b/>
              </w:rPr>
              <w:t>Construction Agreement</w:t>
            </w:r>
            <w:r w:rsidR="008B638B">
              <w:rPr>
                <w:rFonts w:ascii="Arial" w:hAnsi="Arial" w:cs="Arial"/>
              </w:rPr>
              <w:t>;</w:t>
            </w:r>
          </w:p>
          <w:p w14:paraId="678CCD6C" w14:textId="77777777" w:rsidR="008B638B" w:rsidRPr="00CE7AE7" w:rsidRDefault="008B638B" w:rsidP="00327AEF">
            <w:pPr>
              <w:jc w:val="both"/>
              <w:rPr>
                <w:color w:val="FF0000"/>
              </w:rPr>
            </w:pPr>
          </w:p>
        </w:tc>
      </w:tr>
      <w:tr w:rsidR="005A3ABC" w:rsidRPr="00CE7AE7" w14:paraId="7C3734B4" w14:textId="77777777" w:rsidTr="008D76BF">
        <w:trPr>
          <w:trHeight w:val="142"/>
        </w:trPr>
        <w:tc>
          <w:tcPr>
            <w:tcW w:w="3789" w:type="dxa"/>
          </w:tcPr>
          <w:p w14:paraId="597C1653" w14:textId="711000BF" w:rsidR="005A3ABC" w:rsidRDefault="005A3ABC" w:rsidP="005A3AB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lastRenderedPageBreak/>
              <w:t>“</w:t>
            </w:r>
            <w:r>
              <w:rPr>
                <w:rFonts w:ascii="Arial" w:hAnsi="Arial" w:cs="Arial"/>
                <w:b/>
              </w:rPr>
              <w:t>Key C</w:t>
            </w:r>
            <w:r w:rsidRPr="00A517B1">
              <w:rPr>
                <w:rFonts w:ascii="Arial" w:hAnsi="Arial" w:cs="Arial"/>
                <w:b/>
              </w:rPr>
              <w:t xml:space="preserve">onsents </w:t>
            </w:r>
            <w:proofErr w:type="gramStart"/>
            <w:r w:rsidRPr="00A517B1">
              <w:rPr>
                <w:rFonts w:ascii="Arial" w:hAnsi="Arial" w:cs="Arial"/>
                <w:b/>
              </w:rPr>
              <w:t>In</w:t>
            </w:r>
            <w:proofErr w:type="gramEnd"/>
            <w:r w:rsidRPr="00A517B1">
              <w:rPr>
                <w:rFonts w:ascii="Arial" w:hAnsi="Arial" w:cs="Arial"/>
                <w:b/>
              </w:rPr>
              <w:t xml:space="preserve"> Place Date</w:t>
            </w:r>
            <w:r>
              <w:rPr>
                <w:rFonts w:ascii="Arial" w:hAnsi="Arial" w:cs="Arial"/>
              </w:rPr>
              <w:t>”</w:t>
            </w:r>
          </w:p>
        </w:tc>
        <w:tc>
          <w:tcPr>
            <w:tcW w:w="4602" w:type="dxa"/>
          </w:tcPr>
          <w:p w14:paraId="0DF98152" w14:textId="07B756AC" w:rsidR="005A3ABC" w:rsidRDefault="005A3ABC" w:rsidP="005A3A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date that </w:t>
            </w:r>
            <w:r w:rsidRPr="004170C3">
              <w:rPr>
                <w:rFonts w:ascii="Arial" w:hAnsi="Arial" w:cs="Arial"/>
                <w:b/>
              </w:rPr>
              <w:t>The Company</w:t>
            </w:r>
            <w:r>
              <w:rPr>
                <w:rFonts w:ascii="Arial" w:hAnsi="Arial" w:cs="Arial"/>
              </w:rPr>
              <w:t xml:space="preserve"> confirms in writing to the </w:t>
            </w:r>
            <w:r w:rsidRPr="000D47F3">
              <w:rPr>
                <w:rFonts w:ascii="Arial" w:hAnsi="Arial" w:cs="Arial"/>
                <w:b/>
              </w:rPr>
              <w:t xml:space="preserve">User </w:t>
            </w:r>
            <w:r>
              <w:rPr>
                <w:rFonts w:ascii="Arial" w:hAnsi="Arial" w:cs="Arial"/>
              </w:rPr>
              <w:t xml:space="preserve">that </w:t>
            </w:r>
            <w:r w:rsidRPr="000D47F3">
              <w:rPr>
                <w:rFonts w:ascii="Arial" w:hAnsi="Arial" w:cs="Arial"/>
                <w:b/>
              </w:rPr>
              <w:t>The Company</w:t>
            </w:r>
            <w:r>
              <w:rPr>
                <w:rFonts w:ascii="Arial" w:hAnsi="Arial" w:cs="Arial"/>
              </w:rPr>
              <w:t xml:space="preserve"> is satisfied, for the purposes of </w:t>
            </w:r>
            <w:r w:rsidR="008C686A" w:rsidRPr="004B64E2">
              <w:rPr>
                <w:rFonts w:ascii="Arial" w:hAnsi="Arial" w:cs="Arial"/>
                <w:color w:val="FF0000"/>
              </w:rPr>
              <w:t>(as appropriate</w:t>
            </w:r>
            <w:r w:rsidR="008C686A">
              <w:rPr>
                <w:rFonts w:ascii="Arial" w:hAnsi="Arial" w:cs="Arial"/>
                <w:color w:val="FF0000"/>
              </w:rPr>
              <w:t xml:space="preserve"> to the category of </w:t>
            </w:r>
            <w:r w:rsidR="008C686A" w:rsidRPr="008C686A">
              <w:rPr>
                <w:rFonts w:ascii="Arial" w:hAnsi="Arial" w:cs="Arial"/>
                <w:b/>
                <w:bCs/>
                <w:color w:val="FF0000"/>
              </w:rPr>
              <w:t>User</w:t>
            </w:r>
            <w:r w:rsidR="008C686A" w:rsidRPr="004B64E2">
              <w:rPr>
                <w:rFonts w:ascii="Arial" w:hAnsi="Arial" w:cs="Arial"/>
                <w:color w:val="FF0000"/>
              </w:rPr>
              <w:t xml:space="preserve">) </w:t>
            </w:r>
            <w:r w:rsidRPr="005A3ABC">
              <w:rPr>
                <w:rFonts w:ascii="Arial" w:hAnsi="Arial" w:cs="Arial"/>
                <w:color w:val="FF0000"/>
              </w:rPr>
              <w:t>(a)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Part Three of the </w:t>
            </w:r>
            <w:r w:rsidRPr="000D47F3">
              <w:rPr>
                <w:rFonts w:ascii="Arial" w:hAnsi="Arial" w:cs="Arial"/>
                <w:b/>
              </w:rPr>
              <w:t>User Commitment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M</w:t>
            </w:r>
            <w:r w:rsidRPr="000D47F3">
              <w:rPr>
                <w:rFonts w:ascii="Arial" w:hAnsi="Arial" w:cs="Arial"/>
                <w:b/>
              </w:rPr>
              <w:t>ethodology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A3ABC">
              <w:rPr>
                <w:rFonts w:ascii="Arial" w:hAnsi="Arial" w:cs="Arial"/>
                <w:bCs/>
                <w:color w:val="FF0000"/>
              </w:rPr>
              <w:t>or (b)</w:t>
            </w:r>
            <w:r w:rsidRPr="005A3ABC"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5A3ABC">
              <w:rPr>
                <w:rFonts w:ascii="Arial" w:hAnsi="Arial" w:cs="Arial"/>
                <w:bCs/>
                <w:color w:val="FF0000"/>
              </w:rPr>
              <w:t>Part Three of the</w:t>
            </w:r>
            <w:r w:rsidRPr="005A3ABC">
              <w:rPr>
                <w:rFonts w:ascii="Arial" w:hAnsi="Arial" w:cs="Arial"/>
                <w:b/>
                <w:color w:val="FF0000"/>
              </w:rPr>
              <w:t xml:space="preserve"> Final Sums Methodology</w:t>
            </w:r>
            <w:r>
              <w:rPr>
                <w:rFonts w:ascii="Arial" w:hAnsi="Arial" w:cs="Arial"/>
              </w:rPr>
              <w:t xml:space="preserve">, that the </w:t>
            </w:r>
            <w:r w:rsidRPr="000D47F3">
              <w:rPr>
                <w:rFonts w:ascii="Arial" w:hAnsi="Arial" w:cs="Arial"/>
                <w:b/>
              </w:rPr>
              <w:t>User</w:t>
            </w:r>
            <w:r>
              <w:rPr>
                <w:rFonts w:ascii="Arial" w:hAnsi="Arial" w:cs="Arial"/>
              </w:rPr>
              <w:t xml:space="preserve"> has been granted the </w:t>
            </w:r>
            <w:r w:rsidRPr="000D47F3">
              <w:rPr>
                <w:rFonts w:ascii="Arial" w:hAnsi="Arial" w:cs="Arial"/>
                <w:b/>
              </w:rPr>
              <w:t xml:space="preserve">Key </w:t>
            </w:r>
            <w:proofErr w:type="gramStart"/>
            <w:r w:rsidRPr="000D47F3">
              <w:rPr>
                <w:rFonts w:ascii="Arial" w:hAnsi="Arial" w:cs="Arial"/>
                <w:b/>
              </w:rPr>
              <w:t>Consents</w:t>
            </w:r>
            <w:r>
              <w:rPr>
                <w:rFonts w:ascii="Arial" w:hAnsi="Arial" w:cs="Arial"/>
              </w:rPr>
              <w:t>;</w:t>
            </w:r>
            <w:proofErr w:type="gramEnd"/>
          </w:p>
          <w:p w14:paraId="08714380" w14:textId="77777777" w:rsidR="005A3ABC" w:rsidRDefault="005A3ABC" w:rsidP="005A3ABC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</w:p>
        </w:tc>
      </w:tr>
      <w:tr w:rsidR="004B64E2" w:rsidRPr="00CE7AE7" w14:paraId="75080F3A" w14:textId="77777777" w:rsidTr="008D76BF">
        <w:trPr>
          <w:trHeight w:val="142"/>
        </w:trPr>
        <w:tc>
          <w:tcPr>
            <w:tcW w:w="3789" w:type="dxa"/>
          </w:tcPr>
          <w:p w14:paraId="161897F0" w14:textId="58564798" w:rsidR="004B64E2" w:rsidRDefault="004B64E2" w:rsidP="004B64E2">
            <w:pPr>
              <w:tabs>
                <w:tab w:val="left" w:pos="0"/>
              </w:tabs>
              <w:rPr>
                <w:rFonts w:ascii="Arial" w:hAnsi="Arial" w:cs="Arial"/>
                <w:b/>
              </w:rPr>
            </w:pPr>
            <w:r w:rsidRPr="009625ED">
              <w:rPr>
                <w:rFonts w:ascii="Arial" w:hAnsi="Arial" w:cs="Arial"/>
                <w:bCs/>
              </w:rPr>
              <w:t>“</w:t>
            </w:r>
            <w:r w:rsidRPr="009625ED">
              <w:rPr>
                <w:rFonts w:ascii="Arial" w:hAnsi="Arial" w:cs="Arial"/>
                <w:b/>
                <w:bCs/>
              </w:rPr>
              <w:t>Trigger Date</w:t>
            </w:r>
            <w:r w:rsidRPr="009625ED">
              <w:rPr>
                <w:rFonts w:ascii="Arial" w:hAnsi="Arial" w:cs="Arial"/>
                <w:bCs/>
              </w:rPr>
              <w:t>”</w:t>
            </w:r>
          </w:p>
          <w:p w14:paraId="4889849D" w14:textId="77777777" w:rsidR="004B64E2" w:rsidRDefault="004B64E2" w:rsidP="004B64E2">
            <w:pPr>
              <w:tabs>
                <w:tab w:val="left" w:pos="0"/>
              </w:tabs>
              <w:rPr>
                <w:rFonts w:ascii="Arial" w:hAnsi="Arial" w:cs="Arial"/>
                <w:b/>
              </w:rPr>
            </w:pPr>
          </w:p>
          <w:p w14:paraId="5EB15E3D" w14:textId="77777777" w:rsidR="004B64E2" w:rsidRDefault="004B64E2" w:rsidP="004B64E2">
            <w:pPr>
              <w:tabs>
                <w:tab w:val="left" w:pos="0"/>
              </w:tabs>
              <w:rPr>
                <w:rFonts w:ascii="Arial" w:hAnsi="Arial" w:cs="Arial"/>
                <w:b/>
              </w:rPr>
            </w:pPr>
          </w:p>
          <w:p w14:paraId="2F281A64" w14:textId="77777777" w:rsidR="004B64E2" w:rsidRPr="00CE7AE7" w:rsidRDefault="004B64E2" w:rsidP="004B64E2">
            <w:pPr>
              <w:spacing w:after="0" w:line="240" w:lineRule="auto"/>
              <w:rPr>
                <w:rFonts w:ascii="Arial" w:eastAsia="Times New Roman" w:hAnsi="Arial" w:cs="Times New Roman"/>
                <w:color w:val="FF0000"/>
                <w:sz w:val="24"/>
                <w:szCs w:val="20"/>
              </w:rPr>
            </w:pPr>
          </w:p>
        </w:tc>
        <w:tc>
          <w:tcPr>
            <w:tcW w:w="4602" w:type="dxa"/>
          </w:tcPr>
          <w:p w14:paraId="1DE1A873" w14:textId="6634A77F" w:rsidR="004B64E2" w:rsidRPr="00CE7AE7" w:rsidRDefault="004B64E2" w:rsidP="004B64E2">
            <w:pPr>
              <w:tabs>
                <w:tab w:val="left" w:pos="0"/>
              </w:tabs>
              <w:jc w:val="both"/>
              <w:rPr>
                <w:rFonts w:ascii="Arial" w:eastAsia="Times New Roman" w:hAnsi="Arial" w:cs="Times New Roman"/>
                <w:color w:val="FF0000"/>
                <w:sz w:val="24"/>
                <w:szCs w:val="20"/>
              </w:rPr>
            </w:pPr>
            <w:r w:rsidRPr="007454CC">
              <w:rPr>
                <w:rFonts w:ascii="Arial" w:hAnsi="Arial" w:cs="Arial"/>
              </w:rPr>
              <w:t xml:space="preserve">as identified by </w:t>
            </w:r>
            <w:r w:rsidRPr="007454CC">
              <w:rPr>
                <w:rFonts w:ascii="Arial" w:hAnsi="Arial" w:cs="Arial"/>
                <w:b/>
              </w:rPr>
              <w:t>The Company</w:t>
            </w:r>
            <w:r w:rsidRPr="007454CC">
              <w:rPr>
                <w:rFonts w:ascii="Arial" w:hAnsi="Arial" w:cs="Arial"/>
              </w:rPr>
              <w:t xml:space="preserve"> in accordance with </w:t>
            </w:r>
            <w:r w:rsidRPr="004B64E2">
              <w:rPr>
                <w:rFonts w:ascii="Arial" w:hAnsi="Arial" w:cs="Arial"/>
                <w:color w:val="FF0000"/>
              </w:rPr>
              <w:t>(as appropriate</w:t>
            </w:r>
            <w:r>
              <w:rPr>
                <w:rFonts w:ascii="Arial" w:hAnsi="Arial" w:cs="Arial"/>
                <w:color w:val="FF0000"/>
              </w:rPr>
              <w:t xml:space="preserve"> to the category </w:t>
            </w:r>
            <w:r w:rsidR="008C686A">
              <w:rPr>
                <w:rFonts w:ascii="Arial" w:hAnsi="Arial" w:cs="Arial"/>
                <w:color w:val="FF0000"/>
              </w:rPr>
              <w:t xml:space="preserve">of </w:t>
            </w:r>
            <w:r w:rsidR="008C686A" w:rsidRPr="008C686A">
              <w:rPr>
                <w:rFonts w:ascii="Arial" w:hAnsi="Arial" w:cs="Arial"/>
                <w:b/>
                <w:bCs/>
                <w:color w:val="FF0000"/>
              </w:rPr>
              <w:t>User</w:t>
            </w:r>
            <w:r w:rsidRPr="004B64E2">
              <w:rPr>
                <w:rFonts w:ascii="Arial" w:hAnsi="Arial" w:cs="Arial"/>
                <w:color w:val="FF0000"/>
              </w:rPr>
              <w:t xml:space="preserve">) </w:t>
            </w:r>
            <w:r w:rsidRPr="007454CC">
              <w:rPr>
                <w:rFonts w:ascii="Arial" w:hAnsi="Arial" w:cs="Arial"/>
              </w:rPr>
              <w:t xml:space="preserve">Part Two of the </w:t>
            </w:r>
            <w:r w:rsidRPr="007454CC">
              <w:rPr>
                <w:rFonts w:ascii="Arial" w:hAnsi="Arial" w:cs="Arial"/>
                <w:b/>
                <w:bCs/>
              </w:rPr>
              <w:t xml:space="preserve">User Commitment Methodology </w:t>
            </w:r>
            <w:r w:rsidRPr="008C686A">
              <w:rPr>
                <w:rFonts w:ascii="Arial" w:hAnsi="Arial" w:cs="Arial"/>
                <w:color w:val="FF0000"/>
              </w:rPr>
              <w:t>or Part Two of the</w:t>
            </w:r>
            <w:r w:rsidRPr="004B64E2">
              <w:rPr>
                <w:rFonts w:ascii="Arial" w:hAnsi="Arial" w:cs="Arial"/>
                <w:b/>
                <w:bCs/>
                <w:color w:val="FF0000"/>
              </w:rPr>
              <w:t xml:space="preserve"> Final Sums Methodology </w:t>
            </w:r>
            <w:r w:rsidRPr="007454CC">
              <w:rPr>
                <w:rFonts w:ascii="Arial" w:hAnsi="Arial" w:cs="Arial"/>
              </w:rPr>
              <w:t xml:space="preserve">and </w:t>
            </w:r>
            <w:proofErr w:type="gramStart"/>
            <w:r w:rsidRPr="007454CC">
              <w:rPr>
                <w:rFonts w:ascii="Arial" w:hAnsi="Arial" w:cs="Arial"/>
              </w:rPr>
              <w:t>in  relation</w:t>
            </w:r>
            <w:proofErr w:type="gramEnd"/>
            <w:r w:rsidRPr="007454CC">
              <w:rPr>
                <w:rFonts w:ascii="Arial" w:hAnsi="Arial" w:cs="Arial"/>
              </w:rPr>
              <w:t xml:space="preserve"> to a particular </w:t>
            </w:r>
            <w:r w:rsidRPr="007454CC">
              <w:rPr>
                <w:rFonts w:ascii="Arial" w:hAnsi="Arial" w:cs="Arial"/>
                <w:b/>
                <w:bCs/>
              </w:rPr>
              <w:t>User</w:t>
            </w:r>
            <w:r w:rsidRPr="007454CC">
              <w:rPr>
                <w:rFonts w:ascii="Arial" w:hAnsi="Arial" w:cs="Arial"/>
              </w:rPr>
              <w:t xml:space="preserve"> as defined in its </w:t>
            </w:r>
            <w:r w:rsidRPr="007454CC">
              <w:rPr>
                <w:rFonts w:ascii="Arial" w:hAnsi="Arial" w:cs="Arial"/>
                <w:b/>
                <w:bCs/>
              </w:rPr>
              <w:t>Construction Agreement</w:t>
            </w:r>
            <w:r w:rsidRPr="007454CC">
              <w:rPr>
                <w:rFonts w:ascii="Arial" w:hAnsi="Arial" w:cs="Arial"/>
                <w:bCs/>
              </w:rPr>
              <w:t>;</w:t>
            </w:r>
          </w:p>
        </w:tc>
      </w:tr>
      <w:tr w:rsidR="005A3ABC" w:rsidRPr="00B80B70" w14:paraId="4E7CD87F" w14:textId="77777777" w:rsidTr="008D76BF">
        <w:trPr>
          <w:trHeight w:val="142"/>
        </w:trPr>
        <w:tc>
          <w:tcPr>
            <w:tcW w:w="3789" w:type="dxa"/>
          </w:tcPr>
          <w:p w14:paraId="513D20E6" w14:textId="77777777" w:rsidR="005A3ABC" w:rsidRPr="00B80B70" w:rsidRDefault="005A3ABC" w:rsidP="005A3ABC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4602" w:type="dxa"/>
          </w:tcPr>
          <w:p w14:paraId="31240913" w14:textId="77777777" w:rsidR="005A3ABC" w:rsidRPr="00B80B70" w:rsidRDefault="005A3ABC" w:rsidP="005A3AB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</w:tr>
      <w:tr w:rsidR="00DB588C" w:rsidRPr="00B80B70" w14:paraId="56C931F1" w14:textId="77777777" w:rsidTr="008D76BF">
        <w:trPr>
          <w:trHeight w:val="142"/>
        </w:trPr>
        <w:tc>
          <w:tcPr>
            <w:tcW w:w="3789" w:type="dxa"/>
          </w:tcPr>
          <w:p w14:paraId="268A5BA0" w14:textId="74427622" w:rsidR="00DB588C" w:rsidRPr="00B80B70" w:rsidRDefault="00DB588C" w:rsidP="00DB588C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0F2200">
              <w:rPr>
                <w:rFonts w:ascii="Arial" w:hAnsi="Arial" w:cs="Arial"/>
              </w:rPr>
              <w:t>“</w:t>
            </w:r>
            <w:r w:rsidRPr="000F2200">
              <w:rPr>
                <w:rFonts w:ascii="Arial" w:hAnsi="Arial" w:cs="Arial"/>
                <w:b/>
              </w:rPr>
              <w:t xml:space="preserve">User Commitment </w:t>
            </w:r>
            <w:r>
              <w:rPr>
                <w:rFonts w:ascii="Arial" w:hAnsi="Arial" w:cs="Arial"/>
                <w:b/>
              </w:rPr>
              <w:t>Methodology</w:t>
            </w:r>
            <w:r w:rsidRPr="000F2200">
              <w:rPr>
                <w:rFonts w:ascii="Arial" w:hAnsi="Arial" w:cs="Arial"/>
              </w:rPr>
              <w:t>”</w:t>
            </w:r>
          </w:p>
        </w:tc>
        <w:tc>
          <w:tcPr>
            <w:tcW w:w="4602" w:type="dxa"/>
          </w:tcPr>
          <w:p w14:paraId="34BAFE1F" w14:textId="2E901449" w:rsidR="00DB588C" w:rsidRPr="0000119F" w:rsidRDefault="00DB588C" w:rsidP="00DB588C">
            <w:pPr>
              <w:jc w:val="both"/>
              <w:rPr>
                <w:rFonts w:cs="Arial"/>
              </w:rPr>
            </w:pPr>
            <w:r w:rsidRPr="0000119F">
              <w:rPr>
                <w:rFonts w:ascii="Arial" w:hAnsi="Arial" w:cs="Arial"/>
              </w:rPr>
              <w:t xml:space="preserve">the methodology and principles applied by </w:t>
            </w:r>
            <w:r w:rsidRPr="0000119F">
              <w:rPr>
                <w:rFonts w:ascii="Arial" w:hAnsi="Arial" w:cs="Arial"/>
                <w:b/>
              </w:rPr>
              <w:t xml:space="preserve">The Company </w:t>
            </w:r>
            <w:r w:rsidRPr="0000119F">
              <w:rPr>
                <w:rFonts w:ascii="Arial" w:hAnsi="Arial" w:cs="Arial"/>
              </w:rPr>
              <w:t xml:space="preserve">in the application and calculation of the </w:t>
            </w:r>
            <w:r w:rsidRPr="0000119F">
              <w:rPr>
                <w:rFonts w:ascii="Arial" w:hAnsi="Arial" w:cs="Arial"/>
                <w:b/>
              </w:rPr>
              <w:t>Cancellation Charge</w:t>
            </w:r>
            <w:r w:rsidRPr="000011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and </w:t>
            </w:r>
            <w:r w:rsidRPr="0000119F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ancellation Charge Secured</w:t>
            </w:r>
            <w:r w:rsidRPr="0000119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Amount</w:t>
            </w:r>
            <w:r w:rsidRPr="0000119F">
              <w:rPr>
                <w:rFonts w:ascii="Arial" w:hAnsi="Arial" w:cs="Arial"/>
              </w:rPr>
              <w:t xml:space="preserve"> such principles being set out in </w:t>
            </w:r>
            <w:r w:rsidRPr="0000119F">
              <w:rPr>
                <w:rFonts w:ascii="Arial" w:hAnsi="Arial" w:cs="Arial"/>
                <w:b/>
              </w:rPr>
              <w:t>CUSC</w:t>
            </w:r>
            <w:r w:rsidRPr="0000119F">
              <w:rPr>
                <w:rFonts w:ascii="Arial" w:hAnsi="Arial" w:cs="Arial"/>
              </w:rPr>
              <w:t xml:space="preserve"> S</w:t>
            </w:r>
            <w:r>
              <w:rPr>
                <w:rFonts w:ascii="Arial" w:hAnsi="Arial" w:cs="Arial"/>
              </w:rPr>
              <w:t>ection</w:t>
            </w:r>
            <w:r w:rsidRPr="000011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 xml:space="preserve"> </w:t>
            </w:r>
            <w:r w:rsidRPr="00DB588C">
              <w:rPr>
                <w:rFonts w:ascii="Arial" w:hAnsi="Arial" w:cs="Arial"/>
                <w:color w:val="FF0000"/>
              </w:rPr>
              <w:t xml:space="preserve">Part </w:t>
            </w:r>
            <w:proofErr w:type="gramStart"/>
            <w:r w:rsidRPr="00DB588C">
              <w:rPr>
                <w:rFonts w:ascii="Arial" w:hAnsi="Arial" w:cs="Arial"/>
                <w:color w:val="FF0000"/>
              </w:rPr>
              <w:t>A</w:t>
            </w:r>
            <w:r w:rsidRPr="0000119F">
              <w:rPr>
                <w:rFonts w:ascii="Arial" w:hAnsi="Arial" w:cs="Arial"/>
              </w:rPr>
              <w:t>;</w:t>
            </w:r>
            <w:proofErr w:type="gramEnd"/>
          </w:p>
          <w:p w14:paraId="3A75DDC2" w14:textId="77777777" w:rsidR="00DB588C" w:rsidRPr="00B80B70" w:rsidRDefault="00DB588C" w:rsidP="00DB588C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</w:tr>
    </w:tbl>
    <w:p w14:paraId="48BEFF29" w14:textId="77777777" w:rsidR="00D24ECC" w:rsidRPr="00D24ECC" w:rsidRDefault="00D24ECC" w:rsidP="00E24675">
      <w:pPr>
        <w:ind w:left="720" w:hanging="720"/>
      </w:pPr>
    </w:p>
    <w:p w14:paraId="4986A3BE" w14:textId="0C71487A" w:rsidR="00F618D9" w:rsidRPr="00AC35D5" w:rsidRDefault="009D6323" w:rsidP="009D6323">
      <w:pPr>
        <w:ind w:left="720" w:hanging="7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7</w:t>
      </w:r>
      <w:r w:rsidR="00D363DF" w:rsidRPr="00AC35D5">
        <w:rPr>
          <w:rFonts w:ascii="Arial" w:hAnsi="Arial" w:cs="Arial"/>
        </w:rPr>
        <w:t xml:space="preserve">  </w:t>
      </w:r>
      <w:r w:rsidR="00045EDF" w:rsidRPr="00AC35D5">
        <w:rPr>
          <w:rFonts w:ascii="Arial" w:hAnsi="Arial" w:cs="Arial"/>
        </w:rPr>
        <w:tab/>
      </w:r>
      <w:proofErr w:type="gramEnd"/>
      <w:r w:rsidR="00D363DF" w:rsidRPr="00AC35D5">
        <w:rPr>
          <w:rFonts w:ascii="Arial" w:hAnsi="Arial" w:cs="Arial"/>
        </w:rPr>
        <w:t xml:space="preserve">Edit </w:t>
      </w:r>
      <w:r w:rsidR="00D363DF" w:rsidRPr="009D6323">
        <w:rPr>
          <w:rFonts w:ascii="Arial" w:hAnsi="Arial" w:cs="Arial"/>
          <w:b/>
          <w:bCs/>
        </w:rPr>
        <w:t>CUSC</w:t>
      </w:r>
      <w:r w:rsidR="00F618D9" w:rsidRPr="009D6323">
        <w:rPr>
          <w:rFonts w:ascii="Arial" w:hAnsi="Arial" w:cs="Arial"/>
          <w:b/>
          <w:bCs/>
        </w:rPr>
        <w:t xml:space="preserve"> </w:t>
      </w:r>
      <w:r w:rsidR="00F618D9" w:rsidRPr="00AC35D5">
        <w:rPr>
          <w:rFonts w:ascii="Arial" w:hAnsi="Arial" w:cs="Arial"/>
        </w:rPr>
        <w:t>Section 1</w:t>
      </w:r>
      <w:r w:rsidR="00045EDF" w:rsidRPr="00AC35D5">
        <w:rPr>
          <w:rFonts w:ascii="Arial" w:hAnsi="Arial" w:cs="Arial"/>
        </w:rPr>
        <w:t>5</w:t>
      </w:r>
      <w:r w:rsidR="00F618D9" w:rsidRPr="00AC35D5">
        <w:rPr>
          <w:rFonts w:ascii="Arial" w:hAnsi="Arial" w:cs="Arial"/>
        </w:rPr>
        <w:t xml:space="preserve"> (</w:t>
      </w:r>
      <w:r w:rsidR="00D363DF" w:rsidRPr="00AC35D5">
        <w:rPr>
          <w:rFonts w:ascii="Arial" w:hAnsi="Arial" w:cs="Arial"/>
        </w:rPr>
        <w:t>User Commitment Methodology</w:t>
      </w:r>
      <w:r w:rsidR="00F618D9" w:rsidRPr="00AC35D5">
        <w:rPr>
          <w:rFonts w:ascii="Arial" w:hAnsi="Arial" w:cs="Arial"/>
        </w:rPr>
        <w:t xml:space="preserve">) </w:t>
      </w:r>
      <w:r w:rsidR="00045EDF" w:rsidRPr="00AC35D5">
        <w:rPr>
          <w:rFonts w:ascii="Arial" w:hAnsi="Arial" w:cs="Arial"/>
        </w:rPr>
        <w:t xml:space="preserve">into Part A (User Commitment Methodology) and Part B (Final Sums Methodology) as attached and rename Section 15 as “User Commitment and Final Sums Methodologies” </w:t>
      </w:r>
      <w:r w:rsidR="00F618D9" w:rsidRPr="00AC35D5">
        <w:rPr>
          <w:rFonts w:ascii="Arial" w:hAnsi="Arial" w:cs="Arial"/>
        </w:rPr>
        <w:t>and update CUSC Contents Page</w:t>
      </w:r>
      <w:r w:rsidR="00AC35D5" w:rsidRPr="00AC35D5">
        <w:rPr>
          <w:rFonts w:ascii="Arial" w:hAnsi="Arial" w:cs="Arial"/>
        </w:rPr>
        <w:t xml:space="preserve"> (and create Contents page for Section 15 front sheet once structure settled)</w:t>
      </w:r>
    </w:p>
    <w:p w14:paraId="6C074B82" w14:textId="3FEB17DD" w:rsidR="00493F46" w:rsidRPr="009F0554" w:rsidRDefault="009D6323" w:rsidP="009D6323">
      <w:pPr>
        <w:ind w:left="720" w:hanging="720"/>
        <w:jc w:val="both"/>
        <w:rPr>
          <w:rFonts w:ascii="Arial" w:hAnsi="Arial" w:cs="Arial"/>
        </w:rPr>
      </w:pPr>
      <w:r w:rsidRPr="009D6323">
        <w:rPr>
          <w:rFonts w:ascii="Arial" w:hAnsi="Arial" w:cs="Arial"/>
          <w:b/>
          <w:bCs/>
        </w:rPr>
        <w:t>8</w:t>
      </w:r>
      <w:r w:rsidR="00E24675" w:rsidRPr="009F0554">
        <w:rPr>
          <w:rFonts w:ascii="Arial" w:hAnsi="Arial" w:cs="Arial"/>
        </w:rPr>
        <w:tab/>
      </w:r>
      <w:r w:rsidR="00424FBA" w:rsidRPr="009F0554">
        <w:rPr>
          <w:rFonts w:ascii="Arial" w:hAnsi="Arial" w:cs="Arial"/>
        </w:rPr>
        <w:t xml:space="preserve">Edit </w:t>
      </w:r>
      <w:r w:rsidR="00AC35D5" w:rsidRPr="009D6323">
        <w:rPr>
          <w:rFonts w:ascii="Arial" w:hAnsi="Arial" w:cs="Arial"/>
          <w:b/>
          <w:bCs/>
        </w:rPr>
        <w:t xml:space="preserve">CUSC </w:t>
      </w:r>
      <w:r w:rsidR="00AC35D5" w:rsidRPr="009F0554">
        <w:rPr>
          <w:rFonts w:ascii="Arial" w:hAnsi="Arial" w:cs="Arial"/>
        </w:rPr>
        <w:t xml:space="preserve">Exhibits </w:t>
      </w:r>
      <w:r w:rsidR="00E24675" w:rsidRPr="009F0554">
        <w:rPr>
          <w:rFonts w:ascii="Arial" w:hAnsi="Arial" w:cs="Arial"/>
        </w:rPr>
        <w:t>MM1 MM2 and MM3 as</w:t>
      </w:r>
      <w:r w:rsidR="001532F3" w:rsidRPr="009F0554">
        <w:rPr>
          <w:rFonts w:ascii="Arial" w:hAnsi="Arial" w:cs="Arial"/>
        </w:rPr>
        <w:t xml:space="preserve"> </w:t>
      </w:r>
      <w:proofErr w:type="spellStart"/>
      <w:r w:rsidR="001532F3" w:rsidRPr="009F0554">
        <w:rPr>
          <w:rFonts w:ascii="Arial" w:hAnsi="Arial" w:cs="Arial"/>
        </w:rPr>
        <w:t>mark</w:t>
      </w:r>
      <w:r>
        <w:rPr>
          <w:rFonts w:ascii="Arial" w:hAnsi="Arial" w:cs="Arial"/>
        </w:rPr>
        <w:t xml:space="preserve"> </w:t>
      </w:r>
      <w:r w:rsidR="001532F3" w:rsidRPr="009F0554">
        <w:rPr>
          <w:rFonts w:ascii="Arial" w:hAnsi="Arial" w:cs="Arial"/>
        </w:rPr>
        <w:t>up</w:t>
      </w:r>
      <w:proofErr w:type="spellEnd"/>
      <w:r w:rsidR="001532F3" w:rsidRPr="009F0554">
        <w:rPr>
          <w:rFonts w:ascii="Arial" w:hAnsi="Arial" w:cs="Arial"/>
        </w:rPr>
        <w:t xml:space="preserve"> attached</w:t>
      </w:r>
      <w:r>
        <w:rPr>
          <w:rFonts w:ascii="Arial" w:hAnsi="Arial" w:cs="Arial"/>
        </w:rPr>
        <w:t xml:space="preserve"> (additions in red)</w:t>
      </w:r>
      <w:r w:rsidR="00AC35D5" w:rsidRPr="009F0554">
        <w:rPr>
          <w:rFonts w:ascii="Arial" w:hAnsi="Arial" w:cs="Arial"/>
        </w:rPr>
        <w:t xml:space="preserve"> to create versions for User Commitment and Final Sums </w:t>
      </w:r>
      <w:r>
        <w:rPr>
          <w:rFonts w:ascii="Arial" w:hAnsi="Arial" w:cs="Arial"/>
        </w:rPr>
        <w:t>(</w:t>
      </w:r>
      <w:proofErr w:type="spellStart"/>
      <w:r w:rsidR="00C57C6F" w:rsidRPr="009F0554">
        <w:rPr>
          <w:rFonts w:ascii="Arial" w:hAnsi="Arial" w:cs="Arial"/>
        </w:rPr>
        <w:t>nb</w:t>
      </w:r>
      <w:proofErr w:type="spellEnd"/>
      <w:r w:rsidR="00C57C6F" w:rsidRPr="009F0554">
        <w:rPr>
          <w:rFonts w:ascii="Arial" w:hAnsi="Arial" w:cs="Arial"/>
        </w:rPr>
        <w:t xml:space="preserve"> to consider whether better to have separately “badged” form as new Exhibit</w:t>
      </w:r>
      <w:r w:rsidR="009F0554">
        <w:rPr>
          <w:rFonts w:ascii="Arial" w:hAnsi="Arial" w:cs="Arial"/>
        </w:rPr>
        <w:t>s)</w:t>
      </w:r>
    </w:p>
    <w:p w14:paraId="706A6989" w14:textId="3D5F937F" w:rsidR="00493F46" w:rsidRDefault="00493F46"/>
    <w:p w14:paraId="16AA4A2D" w14:textId="77777777" w:rsidR="00493F46" w:rsidRDefault="00493F46"/>
    <w:sectPr w:rsidR="00493F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ngela Quinn" w:date="2024-02-29T17:40:00Z" w:initials="AQ">
    <w:p w14:paraId="4C1B8FC1" w14:textId="77777777" w:rsidR="00D87E47" w:rsidRDefault="00D87E47" w:rsidP="0068781D">
      <w:pPr>
        <w:pStyle w:val="CommentText"/>
      </w:pPr>
      <w:r>
        <w:rPr>
          <w:rStyle w:val="CommentReference"/>
        </w:rPr>
        <w:annotationRef/>
      </w:r>
      <w:r>
        <w:t>Placeholder subject to review as to what if any specific changes are needed</w:t>
      </w:r>
    </w:p>
  </w:comment>
  <w:comment w:id="1" w:author="Angela Quinn" w:date="2024-02-29T16:18:00Z" w:initials="AQ">
    <w:p w14:paraId="60DFFC45" w14:textId="3084855E" w:rsidR="000459F9" w:rsidRDefault="000459F9" w:rsidP="00430815">
      <w:pPr>
        <w:pStyle w:val="CommentText"/>
      </w:pPr>
      <w:r>
        <w:rPr>
          <w:rStyle w:val="CommentReference"/>
        </w:rPr>
        <w:annotationRef/>
      </w:r>
      <w:r>
        <w:t>Not sure this is needed as no post connection charge for FS</w:t>
      </w:r>
    </w:p>
  </w:comment>
  <w:comment w:id="2" w:author="Angela Quinn" w:date="2024-02-29T16:46:00Z" w:initials="AQ">
    <w:p w14:paraId="1D76A253" w14:textId="77777777" w:rsidR="008F1170" w:rsidRDefault="008F1170" w:rsidP="00DF5852">
      <w:pPr>
        <w:pStyle w:val="CommentText"/>
      </w:pPr>
      <w:r>
        <w:rPr>
          <w:rStyle w:val="CommentReference"/>
        </w:rPr>
        <w:annotationRef/>
      </w:r>
      <w:r>
        <w:t>Have provided within the existing MM3 but may be helpful to call it something specific and have a new set of exhibits</w:t>
      </w:r>
    </w:p>
  </w:comment>
  <w:comment w:id="3" w:author="Angela Quinn" w:date="2024-02-29T17:53:00Z" w:initials="AQ">
    <w:p w14:paraId="643A1115" w14:textId="77777777" w:rsidR="00281138" w:rsidRDefault="00281138" w:rsidP="00673194">
      <w:pPr>
        <w:pStyle w:val="CommentText"/>
      </w:pPr>
      <w:r>
        <w:rPr>
          <w:rStyle w:val="CommentReference"/>
        </w:rPr>
        <w:annotationRef/>
      </w:r>
      <w:r>
        <w:t>Is it still by ref to MITS node or something else?</w:t>
      </w:r>
    </w:p>
  </w:comment>
  <w:comment w:id="4" w:author="Angela Quinn" w:date="2024-02-29T17:54:00Z" w:initials="AQ">
    <w:p w14:paraId="47B4ED24" w14:textId="77777777" w:rsidR="00A67910" w:rsidRDefault="00A67910" w:rsidP="007452C7">
      <w:pPr>
        <w:pStyle w:val="CommentText"/>
      </w:pPr>
      <w:r>
        <w:rPr>
          <w:rStyle w:val="CommentReference"/>
        </w:rPr>
        <w:annotationRef/>
      </w:r>
      <w:r>
        <w:t xml:space="preserve">MITS node is defined as - means in the context of ascertaining the </w:t>
      </w:r>
      <w:r>
        <w:rPr>
          <w:b/>
          <w:bCs/>
        </w:rPr>
        <w:t>Attributable Works</w:t>
      </w:r>
      <w:r>
        <w:t xml:space="preserve">, a node with (i) more than four </w:t>
      </w:r>
      <w:r>
        <w:rPr>
          <w:b/>
          <w:bCs/>
        </w:rPr>
        <w:t>Transmission</w:t>
      </w:r>
      <w:r>
        <w:t xml:space="preserve"> circuits or (ii) two or more </w:t>
      </w:r>
      <w:r>
        <w:rPr>
          <w:b/>
          <w:bCs/>
        </w:rPr>
        <w:t>Transmission</w:t>
      </w:r>
      <w:r>
        <w:t xml:space="preserve"> circuits and a </w:t>
      </w:r>
      <w:r>
        <w:rPr>
          <w:b/>
          <w:bCs/>
        </w:rPr>
        <w:t>Grid Supply Point</w:t>
      </w:r>
      <w:r>
        <w:t>;</w:t>
      </w:r>
    </w:p>
  </w:comment>
  <w:comment w:id="5" w:author="Angela Quinn" w:date="2024-02-29T17:21:00Z" w:initials="AQ">
    <w:p w14:paraId="7B219B6B" w14:textId="04694467" w:rsidR="00327AEF" w:rsidRDefault="00327AEF" w:rsidP="00404DF4">
      <w:pPr>
        <w:pStyle w:val="CommentText"/>
      </w:pPr>
      <w:r>
        <w:rPr>
          <w:rStyle w:val="CommentReference"/>
        </w:rPr>
        <w:annotationRef/>
      </w:r>
      <w:r>
        <w:t>Cant see this needs to change</w:t>
      </w:r>
    </w:p>
  </w:comment>
  <w:comment w:id="6" w:author="Angela Quinn" w:date="2024-02-29T16:18:00Z" w:initials="AQ">
    <w:p w14:paraId="44E2F1BB" w14:textId="5A2B1120" w:rsidR="00031BFD" w:rsidRDefault="00031BFD" w:rsidP="00031BFD">
      <w:pPr>
        <w:pStyle w:val="CommentText"/>
      </w:pPr>
      <w:r>
        <w:rPr>
          <w:rStyle w:val="CommentReference"/>
        </w:rPr>
        <w:annotationRef/>
      </w:r>
      <w:r>
        <w:t>Not sure this is needed as no post connection charge for FS</w:t>
      </w:r>
    </w:p>
  </w:comment>
  <w:comment w:id="7" w:author="Angela Quinn" w:date="2024-02-29T17:22:00Z" w:initials="AQ">
    <w:p w14:paraId="74905B99" w14:textId="77777777" w:rsidR="005C0A2A" w:rsidRDefault="005C0A2A" w:rsidP="005C0A2A">
      <w:pPr>
        <w:pStyle w:val="CommentText"/>
      </w:pPr>
      <w:r>
        <w:rPr>
          <w:rStyle w:val="CommentReference"/>
        </w:rPr>
        <w:annotationRef/>
      </w:r>
      <w:r>
        <w:t>As comment on consag need to decide whether this works, need to use project (undefined) or define project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C1B8FC1" w15:done="0"/>
  <w15:commentEx w15:paraId="60DFFC45" w15:done="0"/>
  <w15:commentEx w15:paraId="1D76A253" w15:done="0"/>
  <w15:commentEx w15:paraId="643A1115" w15:done="0"/>
  <w15:commentEx w15:paraId="47B4ED24" w15:paraIdParent="643A1115" w15:done="0"/>
  <w15:commentEx w15:paraId="7B219B6B" w15:done="0"/>
  <w15:commentEx w15:paraId="44E2F1BB" w15:done="0"/>
  <w15:commentEx w15:paraId="74905B9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8B4000" w16cex:dateUtc="2024-02-29T17:40:00Z"/>
  <w16cex:commentExtensible w16cex:durableId="298B2CC7" w16cex:dateUtc="2024-02-29T16:18:00Z"/>
  <w16cex:commentExtensible w16cex:durableId="298B335A" w16cex:dateUtc="2024-02-29T16:46:00Z"/>
  <w16cex:commentExtensible w16cex:durableId="298B430B" w16cex:dateUtc="2024-02-29T17:53:00Z"/>
  <w16cex:commentExtensible w16cex:durableId="298B435D" w16cex:dateUtc="2024-02-29T17:54:00Z"/>
  <w16cex:commentExtensible w16cex:durableId="298B3BA9" w16cex:dateUtc="2024-02-29T17:21:00Z"/>
  <w16cex:commentExtensible w16cex:durableId="298B31CC" w16cex:dateUtc="2024-02-29T16:18:00Z"/>
  <w16cex:commentExtensible w16cex:durableId="298B3BDC" w16cex:dateUtc="2024-02-29T1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1B8FC1" w16cid:durableId="298B4000"/>
  <w16cid:commentId w16cid:paraId="60DFFC45" w16cid:durableId="298B2CC7"/>
  <w16cid:commentId w16cid:paraId="1D76A253" w16cid:durableId="298B335A"/>
  <w16cid:commentId w16cid:paraId="643A1115" w16cid:durableId="298B430B"/>
  <w16cid:commentId w16cid:paraId="47B4ED24" w16cid:durableId="298B435D"/>
  <w16cid:commentId w16cid:paraId="7B219B6B" w16cid:durableId="298B3BA9"/>
  <w16cid:commentId w16cid:paraId="44E2F1BB" w16cid:durableId="298B31CC"/>
  <w16cid:commentId w16cid:paraId="74905B99" w16cid:durableId="298B3BD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A4E4696"/>
    <w:lvl w:ilvl="0">
      <w:start w:val="1"/>
      <w:numFmt w:val="bullet"/>
      <w:pStyle w:val="CMSHeadL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3E143F13"/>
    <w:multiLevelType w:val="multilevel"/>
    <w:tmpl w:val="9AE00D9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num w:numId="1" w16cid:durableId="1442532556">
    <w:abstractNumId w:val="0"/>
  </w:num>
  <w:num w:numId="2" w16cid:durableId="5539680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gela Quinn">
    <w15:presenceInfo w15:providerId="AD" w15:userId="S::angela.quinn@uk.nationalgrid.com::296ec920-8dab-4760-82a1-80873ce3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F46"/>
    <w:rsid w:val="000076D1"/>
    <w:rsid w:val="00031BFD"/>
    <w:rsid w:val="000459F9"/>
    <w:rsid w:val="00045EDF"/>
    <w:rsid w:val="00076484"/>
    <w:rsid w:val="00081A01"/>
    <w:rsid w:val="000A689A"/>
    <w:rsid w:val="000B06BD"/>
    <w:rsid w:val="000D5F8F"/>
    <w:rsid w:val="000E7405"/>
    <w:rsid w:val="000F4756"/>
    <w:rsid w:val="00127BAB"/>
    <w:rsid w:val="00132F13"/>
    <w:rsid w:val="0015108D"/>
    <w:rsid w:val="0015168E"/>
    <w:rsid w:val="001532F3"/>
    <w:rsid w:val="00183611"/>
    <w:rsid w:val="001A38FA"/>
    <w:rsid w:val="001A4A42"/>
    <w:rsid w:val="001B155A"/>
    <w:rsid w:val="001B721A"/>
    <w:rsid w:val="001B7EAC"/>
    <w:rsid w:val="001C2433"/>
    <w:rsid w:val="001C258C"/>
    <w:rsid w:val="001C4751"/>
    <w:rsid w:val="001D1F99"/>
    <w:rsid w:val="001F38EF"/>
    <w:rsid w:val="001F4923"/>
    <w:rsid w:val="002049CA"/>
    <w:rsid w:val="002102C7"/>
    <w:rsid w:val="00221F1C"/>
    <w:rsid w:val="00281138"/>
    <w:rsid w:val="0028256D"/>
    <w:rsid w:val="00283987"/>
    <w:rsid w:val="002B0F38"/>
    <w:rsid w:val="002B2F60"/>
    <w:rsid w:val="002D24E8"/>
    <w:rsid w:val="002D6D70"/>
    <w:rsid w:val="002F3A0A"/>
    <w:rsid w:val="002F41BB"/>
    <w:rsid w:val="00327AEF"/>
    <w:rsid w:val="003338EF"/>
    <w:rsid w:val="00356AFA"/>
    <w:rsid w:val="0036056A"/>
    <w:rsid w:val="00377950"/>
    <w:rsid w:val="00392510"/>
    <w:rsid w:val="0039347C"/>
    <w:rsid w:val="003F47A6"/>
    <w:rsid w:val="00400A76"/>
    <w:rsid w:val="00421F70"/>
    <w:rsid w:val="004220A2"/>
    <w:rsid w:val="00424FBA"/>
    <w:rsid w:val="00456928"/>
    <w:rsid w:val="00493F46"/>
    <w:rsid w:val="004B64E2"/>
    <w:rsid w:val="004E0379"/>
    <w:rsid w:val="004E4B6D"/>
    <w:rsid w:val="005024DC"/>
    <w:rsid w:val="005053CC"/>
    <w:rsid w:val="00530A43"/>
    <w:rsid w:val="00531423"/>
    <w:rsid w:val="005365D0"/>
    <w:rsid w:val="0059036C"/>
    <w:rsid w:val="005A1626"/>
    <w:rsid w:val="005A3ABC"/>
    <w:rsid w:val="005A5412"/>
    <w:rsid w:val="005C0A2A"/>
    <w:rsid w:val="005D04A9"/>
    <w:rsid w:val="005F7BF1"/>
    <w:rsid w:val="0060143B"/>
    <w:rsid w:val="0061237A"/>
    <w:rsid w:val="006156FD"/>
    <w:rsid w:val="00631B7D"/>
    <w:rsid w:val="00631F75"/>
    <w:rsid w:val="006407BF"/>
    <w:rsid w:val="006701AD"/>
    <w:rsid w:val="00680B3B"/>
    <w:rsid w:val="006865C0"/>
    <w:rsid w:val="006927E1"/>
    <w:rsid w:val="006A245A"/>
    <w:rsid w:val="006C4C34"/>
    <w:rsid w:val="007028AD"/>
    <w:rsid w:val="00703737"/>
    <w:rsid w:val="00712263"/>
    <w:rsid w:val="00720934"/>
    <w:rsid w:val="00727704"/>
    <w:rsid w:val="00737F44"/>
    <w:rsid w:val="00754C3A"/>
    <w:rsid w:val="00762D2F"/>
    <w:rsid w:val="007B22DA"/>
    <w:rsid w:val="007B6FF9"/>
    <w:rsid w:val="007E4235"/>
    <w:rsid w:val="008004F6"/>
    <w:rsid w:val="00813296"/>
    <w:rsid w:val="008373CA"/>
    <w:rsid w:val="008375EC"/>
    <w:rsid w:val="00860622"/>
    <w:rsid w:val="00884775"/>
    <w:rsid w:val="008B638B"/>
    <w:rsid w:val="008C0946"/>
    <w:rsid w:val="008C1257"/>
    <w:rsid w:val="008C686A"/>
    <w:rsid w:val="008D573A"/>
    <w:rsid w:val="008F1170"/>
    <w:rsid w:val="009325B6"/>
    <w:rsid w:val="009337FE"/>
    <w:rsid w:val="00951F1A"/>
    <w:rsid w:val="009B38FD"/>
    <w:rsid w:val="009B7770"/>
    <w:rsid w:val="009C2E03"/>
    <w:rsid w:val="009D5E7C"/>
    <w:rsid w:val="009D6323"/>
    <w:rsid w:val="009F03F6"/>
    <w:rsid w:val="009F0554"/>
    <w:rsid w:val="009F183D"/>
    <w:rsid w:val="00A03216"/>
    <w:rsid w:val="00A24C7E"/>
    <w:rsid w:val="00A37232"/>
    <w:rsid w:val="00A52764"/>
    <w:rsid w:val="00A56523"/>
    <w:rsid w:val="00A67910"/>
    <w:rsid w:val="00A67BA3"/>
    <w:rsid w:val="00A85704"/>
    <w:rsid w:val="00A861A8"/>
    <w:rsid w:val="00AC12D0"/>
    <w:rsid w:val="00AC35D5"/>
    <w:rsid w:val="00AD643C"/>
    <w:rsid w:val="00AE43FA"/>
    <w:rsid w:val="00AF0B64"/>
    <w:rsid w:val="00B05310"/>
    <w:rsid w:val="00B07182"/>
    <w:rsid w:val="00B46B5C"/>
    <w:rsid w:val="00B65B7D"/>
    <w:rsid w:val="00B749AB"/>
    <w:rsid w:val="00B803BC"/>
    <w:rsid w:val="00B80B70"/>
    <w:rsid w:val="00BC53BA"/>
    <w:rsid w:val="00C01352"/>
    <w:rsid w:val="00C35131"/>
    <w:rsid w:val="00C47FFE"/>
    <w:rsid w:val="00C57C6F"/>
    <w:rsid w:val="00C84FFD"/>
    <w:rsid w:val="00CA62A6"/>
    <w:rsid w:val="00CE7AE7"/>
    <w:rsid w:val="00D064EC"/>
    <w:rsid w:val="00D24ECC"/>
    <w:rsid w:val="00D363DF"/>
    <w:rsid w:val="00D42BB6"/>
    <w:rsid w:val="00D42F6A"/>
    <w:rsid w:val="00D71D2E"/>
    <w:rsid w:val="00D84ECE"/>
    <w:rsid w:val="00D87E47"/>
    <w:rsid w:val="00D973E0"/>
    <w:rsid w:val="00DB4AA1"/>
    <w:rsid w:val="00DB588C"/>
    <w:rsid w:val="00DE1D51"/>
    <w:rsid w:val="00E0601D"/>
    <w:rsid w:val="00E13EEB"/>
    <w:rsid w:val="00E239F1"/>
    <w:rsid w:val="00E24675"/>
    <w:rsid w:val="00E246C6"/>
    <w:rsid w:val="00E50EB1"/>
    <w:rsid w:val="00E5632A"/>
    <w:rsid w:val="00E64C81"/>
    <w:rsid w:val="00E97486"/>
    <w:rsid w:val="00ED42BD"/>
    <w:rsid w:val="00EE287D"/>
    <w:rsid w:val="00EE3A75"/>
    <w:rsid w:val="00EF64BE"/>
    <w:rsid w:val="00EF73D1"/>
    <w:rsid w:val="00EF7532"/>
    <w:rsid w:val="00F0069E"/>
    <w:rsid w:val="00F107C9"/>
    <w:rsid w:val="00F11D67"/>
    <w:rsid w:val="00F60EBC"/>
    <w:rsid w:val="00F618D9"/>
    <w:rsid w:val="00F83F1F"/>
    <w:rsid w:val="00FA0532"/>
    <w:rsid w:val="00FB2A17"/>
    <w:rsid w:val="00FB2B72"/>
    <w:rsid w:val="00FB64FC"/>
    <w:rsid w:val="00FC1AF9"/>
    <w:rsid w:val="02E7A62E"/>
    <w:rsid w:val="0AB430F6"/>
    <w:rsid w:val="25755E49"/>
    <w:rsid w:val="27544663"/>
    <w:rsid w:val="2D3A28AB"/>
    <w:rsid w:val="3784AA9D"/>
    <w:rsid w:val="578A69B2"/>
    <w:rsid w:val="68F4A467"/>
    <w:rsid w:val="74845245"/>
    <w:rsid w:val="760BBB64"/>
    <w:rsid w:val="7A07BE5C"/>
    <w:rsid w:val="7A5F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A21C7"/>
  <w15:docId w15:val="{D99F9A32-8055-4281-A5E9-B89E53A1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2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028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28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28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8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8A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B2B72"/>
    <w:pPr>
      <w:spacing w:after="0" w:line="240" w:lineRule="auto"/>
    </w:pPr>
  </w:style>
  <w:style w:type="paragraph" w:customStyle="1" w:styleId="CMSHeadL5">
    <w:name w:val="CMS Head L5"/>
    <w:basedOn w:val="Normal"/>
    <w:rsid w:val="00E50EB1"/>
    <w:pPr>
      <w:numPr>
        <w:numId w:val="1"/>
      </w:numPr>
      <w:tabs>
        <w:tab w:val="clear" w:pos="1492"/>
        <w:tab w:val="num" w:pos="2551"/>
      </w:tabs>
      <w:spacing w:after="240" w:line="240" w:lineRule="auto"/>
      <w:ind w:left="2552" w:hanging="851"/>
      <w:outlineLvl w:val="4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EBF54656C6004FB7ECF09128CBF7CC" ma:contentTypeVersion="16" ma:contentTypeDescription="Create a new document." ma:contentTypeScope="" ma:versionID="93068da6cd67ec269dbebb7f88c7ce78">
  <xsd:schema xmlns:xsd="http://www.w3.org/2001/XMLSchema" xmlns:xs="http://www.w3.org/2001/XMLSchema" xmlns:p="http://schemas.microsoft.com/office/2006/metadata/properties" xmlns:ns2="6032ed8b-3e71-4b2f-ab7b-020545ac21c9" xmlns:ns3="2e3132a0-aaf2-4326-8928-c084593c093d" xmlns:ns4="cadce026-d35b-4a62-a2ee-1436bb44fb55" targetNamespace="http://schemas.microsoft.com/office/2006/metadata/properties" ma:root="true" ma:fieldsID="c4f5f46b42b12b3fa1183baefe499c64" ns2:_="" ns3:_="" ns4:_="">
    <xsd:import namespace="6032ed8b-3e71-4b2f-ab7b-020545ac21c9"/>
    <xsd:import namespace="2e3132a0-aaf2-4326-8928-c084593c093d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2ed8b-3e71-4b2f-ab7b-020545ac2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132a0-aaf2-4326-8928-c084593c0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2c304cd-e2db-4d8d-83a0-d56f57d7f5aa}" ma:internalName="TaxCatchAll" ma:showField="CatchAllData" ma:web="2e3132a0-aaf2-4326-8928-c084593c09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9F1776-8BB0-4674-9B75-2759D27E2D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1E4D2C-5DF5-4C13-8AB8-03056B130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2ed8b-3e71-4b2f-ab7b-020545ac21c9"/>
    <ds:schemaRef ds:uri="2e3132a0-aaf2-4326-8928-c084593c093d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1325</Words>
  <Characters>7558</Characters>
  <Application>Microsoft Office Word</Application>
  <DocSecurity>0</DocSecurity>
  <Lines>62</Lines>
  <Paragraphs>17</Paragraphs>
  <ScaleCrop>false</ScaleCrop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Quinn, Angela - UK Legal</dc:creator>
  <cp:keywords/>
  <dc:description/>
  <cp:lastModifiedBy>Angela Quinn</cp:lastModifiedBy>
  <cp:revision>4</cp:revision>
  <dcterms:created xsi:type="dcterms:W3CDTF">2024-02-29T18:28:00Z</dcterms:created>
  <dcterms:modified xsi:type="dcterms:W3CDTF">2024-02-29T18:37:00Z</dcterms:modified>
</cp:coreProperties>
</file>